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Business Consultant Services — United States Chicago</w:t>
      </w:r>
    </w:p>
    <w:bookmarkEnd w:id="20"/>
    <w:bookmarkStart w:id="21" w:name="prepared-by"/>
    <w:p>
      <w:pPr>
        <w:pStyle w:val="Heading3"/>
      </w:pPr>
      <w:r>
        <w:t xml:space="preserve">Prepared By</w:t>
      </w:r>
    </w:p>
    <w:p>
      <w:pPr>
        <w:pStyle w:val="FirstParagraph"/>
      </w:pPr>
      <w:r>
        <w:rPr>
          <w:bCs/>
          <w:b/>
        </w:rPr>
        <w:t xml:space="preserve">Meridian Strategic Advisory Group LLC</w:t>
      </w:r>
      <w:r>
        <w:br/>
      </w:r>
      <w:r>
        <w:t xml:space="preserve">151 N. Wacker Drive, Suite 4200</w:t>
      </w:r>
      <w:r>
        <w:br/>
      </w:r>
      <w:r>
        <w:t xml:space="preserve">Chicago, IL 60606</w:t>
      </w:r>
      <w:r>
        <w:br/>
      </w:r>
      <w:r>
        <w:t xml:space="preserve">United States</w:t>
      </w:r>
      <w:r>
        <w:br/>
      </w:r>
      <w:r>
        <w:t xml:space="preserve">Phone: (312) 555-0187</w:t>
      </w:r>
      <w:r>
        <w:br/>
      </w:r>
      <w:r>
        <w:t xml:space="preserve">Email: proposals@meridianstrategic.com</w:t>
      </w:r>
      <w:r>
        <w:br/>
      </w:r>
      <w:r>
        <w:t xml:space="preserve">EIN: 36-2847195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Street Address]</w:t>
      </w:r>
      <w:r>
        <w:br/>
      </w:r>
      <w:r>
        <w:t xml:space="preserve">Chicago, IL [ZIP Code]</w:t>
      </w:r>
      <w:r>
        <w:br/>
      </w:r>
      <w:r>
        <w:t xml:space="preserve">United States</w:t>
      </w:r>
      <w:r>
        <w:br/>
      </w:r>
      <w:r>
        <w:rPr>
          <w:bCs/>
          <w:b/>
        </w:rPr>
        <w:t xml:space="preserve">Contact:</w:t>
      </w:r>
      <w:r>
        <w:t xml:space="preserve"> </w:t>
      </w:r>
      <w:r>
        <w:t xml:space="preserve">[Client Contact Name]</w:t>
      </w:r>
      <w:r>
        <w:br/>
      </w:r>
      <w:r>
        <w:rPr>
          <w:bCs/>
          <w:b/>
        </w:rPr>
        <w:t xml:space="preserve">Email:</w:t>
      </w:r>
      <w:r>
        <w:t xml:space="preserve"> </w:t>
      </w:r>
      <w:r>
        <w:t xml:space="preserve">[client@email.com]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QTE-2025-CHIC-00472</w:t>
            </w:r>
          </w:p>
        </w:tc>
      </w:tr>
      <w:tr>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Service Location:</w:t>
            </w:r>
          </w:p>
        </w:tc>
        <w:tc>
          <w:tcPr/>
          <w:p>
            <w:pPr>
              <w:pStyle w:val="Compact"/>
              <w:jc w:val="left"/>
            </w:pPr>
            <w:r>
              <w:t xml:space="preserve">Chicago, Illinois, United States</w:t>
            </w:r>
          </w:p>
        </w:tc>
      </w:tr>
      <w:tr>
        <w:tc>
          <w:tcPr/>
          <w:p>
            <w:pPr>
              <w:pStyle w:val="Compact"/>
              <w:jc w:val="left"/>
            </w:pPr>
            <w:r>
              <w:t xml:space="preserve">Engagement Type:</w:t>
            </w:r>
          </w:p>
        </w:tc>
        <w:tc>
          <w:tcPr/>
          <w:p>
            <w:pPr>
              <w:pStyle w:val="Compact"/>
              <w:jc w:val="left"/>
            </w:pPr>
            <w:r>
              <w:t xml:space="preserve">Business Consultant — Strategic Advisory</w:t>
            </w:r>
          </w:p>
        </w:tc>
      </w:tr>
      <w:tr>
        <w:tc>
          <w:tcPr/>
          <w:p>
            <w:pPr>
              <w:pStyle w:val="Compact"/>
              <w:jc w:val="left"/>
            </w:pPr>
            <w:r>
              <w:t xml:space="preserve">Estimated Duration:</w:t>
            </w:r>
          </w:p>
        </w:tc>
        <w:tc>
          <w:tcPr/>
          <w:p>
            <w:pPr>
              <w:pStyle w:val="Compact"/>
              <w:jc w:val="left"/>
            </w:pPr>
            <w:r>
              <w:t xml:space="preserve">12 Weeks (approximately 3 months)</w:t>
            </w:r>
          </w:p>
        </w:tc>
      </w:tr>
    </w:tbl>
    <w:bookmarkStart w:id="23"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Strategic Advisory Group LLC to provide a comprehensive and transparent cost breakdown for the engagement of a senior</w:t>
      </w:r>
      <w:r>
        <w:t xml:space="preserve"> </w:t>
      </w:r>
      <w:r>
        <w:t xml:space="preserve">Business Consultant</w:t>
      </w:r>
      <w:r>
        <w:t xml:space="preserve"> </w:t>
      </w:r>
      <w:r>
        <w:t xml:space="preserve">to deliver strategic advisory services to the client organization. All services described herein will be performed in and around the</w:t>
      </w:r>
      <w:r>
        <w:t xml:space="preserve"> </w:t>
      </w:r>
      <w:r>
        <w:t xml:space="preserve">United States Chicago</w:t>
      </w:r>
      <w:r>
        <w:t xml:space="preserve"> </w:t>
      </w:r>
      <w:r>
        <w:t xml:space="preserve">metropolitan area, leveraging our deep understanding of the local business environment, regulatory landscape, and market dynamics specific to the Chicago region. This Quotation Estimate reflects our commitment to delivering measurable value while maintaining full transparency in pricing and deliverables.</w:t>
      </w:r>
    </w:p>
    <w:bookmarkEnd w:id="23"/>
    <w:bookmarkStart w:id="24" w:name="scope-of-services"/>
    <w:p>
      <w:pPr>
        <w:pStyle w:val="Heading2"/>
      </w:pPr>
      <w:r>
        <w:t xml:space="preserve">2. Scope of Services</w:t>
      </w:r>
    </w:p>
    <w:p>
      <w:pPr>
        <w:pStyle w:val="FirstParagraph"/>
      </w:pPr>
      <w:r>
        <w:t xml:space="preserve">The Business Consultant engagement encompasses the following core service areas, tailored to the client's operational needs within the United States Chicago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Strategic Business Assessment &amp; Gap Analysis — Comprehensive review of current operations, market positioning, and competitive landscape in the United States Chicago area</w:t>
            </w:r>
          </w:p>
        </w:tc>
        <w:tc>
          <w:tcPr/>
          <w:p>
            <w:pPr>
              <w:pStyle w:val="Compact"/>
              <w:jc w:val="left"/>
            </w:pPr>
            <w:r>
              <w:t xml:space="preserve">Assessment Report (40+ pages)</w:t>
            </w:r>
          </w:p>
        </w:tc>
        <w:tc>
          <w:tcPr/>
          <w:p>
            <w:pPr>
              <w:pStyle w:val="Compact"/>
              <w:jc w:val="left"/>
            </w:pPr>
            <w:r>
              <w:t xml:space="preserve">Weeks 1–3</w:t>
            </w:r>
          </w:p>
        </w:tc>
        <w:tc>
          <w:tcPr/>
          <w:p>
            <w:pPr>
              <w:pStyle w:val="Compact"/>
              <w:jc w:val="left"/>
            </w:pPr>
            <w:r>
              <w:t xml:space="preserve">$185/hr</w:t>
            </w:r>
          </w:p>
        </w:tc>
        <w:tc>
          <w:tcPr/>
          <w:p>
            <w:pPr>
              <w:pStyle w:val="Compact"/>
              <w:jc w:val="left"/>
            </w:pPr>
            <w:r>
              <w:t xml:space="preserve">$12,950.00</w:t>
            </w:r>
          </w:p>
        </w:tc>
      </w:tr>
      <w:tr>
        <w:tc>
          <w:tcPr/>
          <w:p>
            <w:pPr>
              <w:pStyle w:val="Compact"/>
              <w:jc w:val="left"/>
            </w:pPr>
            <w:r>
              <w:t xml:space="preserve">2</w:t>
            </w:r>
          </w:p>
        </w:tc>
        <w:tc>
          <w:tcPr/>
          <w:p>
            <w:pPr>
              <w:pStyle w:val="Compact"/>
              <w:jc w:val="left"/>
            </w:pPr>
            <w:r>
              <w:t xml:space="preserve">Organizational Structure &amp; Process Optimization — Redesign of internal workflows, reporting hierarchies, and cross-functional collaboration frameworks</w:t>
            </w:r>
          </w:p>
        </w:tc>
        <w:tc>
          <w:tcPr/>
          <w:p>
            <w:pPr>
              <w:pStyle w:val="Compact"/>
              <w:jc w:val="left"/>
            </w:pPr>
            <w:r>
              <w:t xml:space="preserve">Process Blueprint &amp; Implementation Plan</w:t>
            </w:r>
          </w:p>
        </w:tc>
        <w:tc>
          <w:tcPr/>
          <w:p>
            <w:pPr>
              <w:pStyle w:val="Compact"/>
              <w:jc w:val="left"/>
            </w:pPr>
            <w:r>
              <w:t xml:space="preserve">Weeks 3–6</w:t>
            </w:r>
          </w:p>
        </w:tc>
        <w:tc>
          <w:tcPr/>
          <w:p>
            <w:pPr>
              <w:pStyle w:val="Compact"/>
              <w:jc w:val="left"/>
            </w:pPr>
            <w:r>
              <w:t xml:space="preserve">$185/hr</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Financial Modeling &amp; Revenue Strategy — Development of 3-year financial projections, pricing strategy, and revenue diversification roadmap aligned with Chicago market conditions</w:t>
            </w:r>
          </w:p>
        </w:tc>
        <w:tc>
          <w:tcPr/>
          <w:p>
            <w:pPr>
              <w:pStyle w:val="Compact"/>
              <w:jc w:val="left"/>
            </w:pPr>
            <w:r>
              <w:t xml:space="preserve">Financial Model &amp; Strategy Deck</w:t>
            </w:r>
          </w:p>
        </w:tc>
        <w:tc>
          <w:tcPr/>
          <w:p>
            <w:pPr>
              <w:pStyle w:val="Compact"/>
              <w:jc w:val="left"/>
            </w:pPr>
            <w:r>
              <w:t xml:space="preserve">Weeks 6–9</w:t>
            </w:r>
          </w:p>
        </w:tc>
        <w:tc>
          <w:tcPr/>
          <w:p>
            <w:pPr>
              <w:pStyle w:val="Compact"/>
              <w:jc w:val="left"/>
            </w:pPr>
            <w:r>
              <w:t xml:space="preserve">$185/hr</w:t>
            </w:r>
          </w:p>
        </w:tc>
        <w:tc>
          <w:tcPr/>
          <w:p>
            <w:pPr>
              <w:pStyle w:val="Compact"/>
              <w:jc w:val="left"/>
            </w:pPr>
            <w:r>
              <w:t xml:space="preserve">$12,950.00</w:t>
            </w:r>
          </w:p>
        </w:tc>
      </w:tr>
      <w:tr>
        <w:tc>
          <w:tcPr/>
          <w:p>
            <w:pPr>
              <w:pStyle w:val="Compact"/>
              <w:jc w:val="left"/>
            </w:pPr>
            <w:r>
              <w:t xml:space="preserve">4</w:t>
            </w:r>
          </w:p>
        </w:tc>
        <w:tc>
          <w:tcPr/>
          <w:p>
            <w:pPr>
              <w:pStyle w:val="Compact"/>
              <w:jc w:val="left"/>
            </w:pPr>
            <w:r>
              <w:t xml:space="preserve">Stakeholder Workshops &amp; Executive Briefings — Facilitation of up to six (6) on-site workshops at the client's Chicago office, including board-level presentations</w:t>
            </w:r>
          </w:p>
        </w:tc>
        <w:tc>
          <w:tcPr/>
          <w:p>
            <w:pPr>
              <w:pStyle w:val="Compact"/>
              <w:jc w:val="left"/>
            </w:pPr>
            <w:r>
              <w:t xml:space="preserve">Workshop Materials &amp; Minutes</w:t>
            </w:r>
          </w:p>
        </w:tc>
        <w:tc>
          <w:tcPr/>
          <w:p>
            <w:pPr>
              <w:pStyle w:val="Compact"/>
              <w:jc w:val="left"/>
            </w:pPr>
            <w:r>
              <w:t xml:space="preserve">Weeks 4–11</w:t>
            </w:r>
          </w:p>
        </w:tc>
        <w:tc>
          <w:tcPr/>
          <w:p>
            <w:pPr>
              <w:pStyle w:val="Compact"/>
              <w:jc w:val="left"/>
            </w:pPr>
            <w:r>
              <w:t xml:space="preserve">$250/session</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Vendor &amp; Partner Ecosystem Review — Evaluation of existing supplier relationships and identification of new partnership opportunities within the United States Chicago business community</w:t>
            </w:r>
          </w:p>
        </w:tc>
        <w:tc>
          <w:tcPr/>
          <w:p>
            <w:pPr>
              <w:pStyle w:val="Compact"/>
              <w:jc w:val="left"/>
            </w:pPr>
            <w:r>
              <w:t xml:space="preserve">Vendor Assessment Matrix</w:t>
            </w:r>
          </w:p>
        </w:tc>
        <w:tc>
          <w:tcPr/>
          <w:p>
            <w:pPr>
              <w:pStyle w:val="Compact"/>
              <w:jc w:val="left"/>
            </w:pPr>
            <w:r>
              <w:t xml:space="preserve">Weeks 9–11</w:t>
            </w:r>
          </w:p>
        </w:tc>
        <w:tc>
          <w:tcPr/>
          <w:p>
            <w:pPr>
              <w:pStyle w:val="Compact"/>
              <w:jc w:val="left"/>
            </w:pPr>
            <w:r>
              <w:t xml:space="preserve">$185/hr</w:t>
            </w:r>
          </w:p>
        </w:tc>
        <w:tc>
          <w:tcPr/>
          <w:p>
            <w:pPr>
              <w:pStyle w:val="Compact"/>
              <w:jc w:val="left"/>
            </w:pPr>
            <w:r>
              <w:t xml:space="preserve">$6,475.00</w:t>
            </w:r>
          </w:p>
        </w:tc>
      </w:tr>
      <w:tr>
        <w:tc>
          <w:tcPr/>
          <w:p>
            <w:pPr>
              <w:pStyle w:val="Compact"/>
              <w:jc w:val="left"/>
            </w:pPr>
            <w:r>
              <w:t xml:space="preserve">6</w:t>
            </w:r>
          </w:p>
        </w:tc>
        <w:tc>
          <w:tcPr/>
          <w:p>
            <w:pPr>
              <w:pStyle w:val="Compact"/>
              <w:jc w:val="left"/>
            </w:pPr>
            <w:r>
              <w:t xml:space="preserve">Final Strategic Roadmap &amp; 90-Day Action Plan — Consolidated deliverable integrating all findings, recommendations, and a prioritized implementation timeline</w:t>
            </w:r>
          </w:p>
        </w:tc>
        <w:tc>
          <w:tcPr/>
          <w:p>
            <w:pPr>
              <w:pStyle w:val="Compact"/>
              <w:jc w:val="left"/>
            </w:pPr>
            <w:r>
              <w:t xml:space="preserve">Final Roadmap Document</w:t>
            </w:r>
          </w:p>
        </w:tc>
        <w:tc>
          <w:tcPr/>
          <w:p>
            <w:pPr>
              <w:pStyle w:val="Compact"/>
              <w:jc w:val="left"/>
            </w:pPr>
            <w:r>
              <w:t xml:space="preserve">Weeks 11–12</w:t>
            </w:r>
          </w:p>
        </w:tc>
        <w:tc>
          <w:tcPr/>
          <w:p>
            <w:pPr>
              <w:pStyle w:val="Compact"/>
              <w:jc w:val="left"/>
            </w:pPr>
            <w:r>
              <w:t xml:space="preserve">$185/hr</w:t>
            </w:r>
          </w:p>
        </w:tc>
        <w:tc>
          <w:tcPr/>
          <w:p>
            <w:pPr>
              <w:pStyle w:val="Compact"/>
              <w:jc w:val="left"/>
            </w:pPr>
            <w:r>
              <w:t xml:space="preserve">$4,625.00</w:t>
            </w:r>
          </w:p>
        </w:tc>
      </w:tr>
      <w:tr>
        <w:tc>
          <w:tcPr/>
          <w:p>
            <w:pPr>
              <w:pStyle w:val="Compact"/>
              <w:jc w:val="left"/>
            </w:pPr>
            <w:r>
              <w:t xml:space="preserve">7</w:t>
            </w:r>
          </w:p>
        </w:tc>
        <w:tc>
          <w:tcPr/>
          <w:p>
            <w:pPr>
              <w:pStyle w:val="Compact"/>
              <w:jc w:val="left"/>
            </w:pPr>
            <w:r>
              <w:t xml:space="preserve">Post-Engagement Support — Two (2) follow-up consultation calls and email support for 30 days after project completion</w:t>
            </w:r>
          </w:p>
        </w:tc>
        <w:tc>
          <w:tcPr/>
          <w:p>
            <w:pPr>
              <w:pStyle w:val="Compact"/>
              <w:jc w:val="left"/>
            </w:pPr>
            <w:r>
              <w:t xml:space="preserve">Support Log</w:t>
            </w:r>
          </w:p>
        </w:tc>
        <w:tc>
          <w:tcPr/>
          <w:p>
            <w:pPr>
              <w:pStyle w:val="Compact"/>
              <w:jc w:val="left"/>
            </w:pPr>
            <w:r>
              <w:t xml:space="preserve">Weeks 13–14</w:t>
            </w:r>
          </w:p>
        </w:tc>
        <w:tc>
          <w:tcPr/>
          <w:p>
            <w:pPr>
              <w:pStyle w:val="Compact"/>
              <w:jc w:val="left"/>
            </w:pPr>
            <w:r>
              <w:t xml:space="preserve">Flat Fee</w:t>
            </w:r>
          </w:p>
        </w:tc>
        <w:tc>
          <w:tcPr/>
          <w:p>
            <w:pPr>
              <w:pStyle w:val="Compact"/>
              <w:jc w:val="left"/>
            </w:pPr>
            <w:r>
              <w:t xml:space="preserve">$2,500.00</w:t>
            </w:r>
          </w:p>
        </w:tc>
      </w:tr>
      <w:tr>
        <w:tc>
          <w:tcPr>
            <w:gridSpan w:val="5"/>
          </w:tcPr>
          <w:p>
            <w:pPr>
              <w:pStyle w:val="Compact"/>
              <w:jc w:val="right"/>
            </w:pPr>
            <w:r>
              <w:t xml:space="preserve">TOTAL ESTIMATED FEE (USD)</w:t>
            </w:r>
          </w:p>
        </w:tc>
        <w:tc>
          <w:tcPr/>
          <w:p>
            <w:pPr>
              <w:pStyle w:val="Compact"/>
              <w:jc w:val="left"/>
            </w:pPr>
            <w:r>
              <w:t xml:space="preserve">$55,800.00</w:t>
            </w:r>
          </w:p>
        </w:tc>
      </w:tr>
    </w:tbl>
    <w:bookmarkEnd w:id="24"/>
    <w:bookmarkStart w:id="25" w:name="additional-costs-expenses"/>
    <w:p>
      <w:pPr>
        <w:pStyle w:val="Heading2"/>
      </w:pPr>
      <w:r>
        <w:t xml:space="preserve">3. Additional Costs &amp; Expenses</w:t>
      </w:r>
    </w:p>
    <w:p>
      <w:pPr>
        <w:pStyle w:val="FirstParagraph"/>
      </w:pPr>
      <w:r>
        <w:t xml:space="preserve">The following items are not included in the total estimated fee above and will be billed at actual cost with prior written approval from the client:</w:t>
      </w:r>
    </w:p>
    <w:p>
      <w:pPr>
        <w:numPr>
          <w:ilvl w:val="0"/>
          <w:numId w:val="1001"/>
        </w:numPr>
        <w:pStyle w:val="Compact"/>
      </w:pPr>
      <w:r>
        <w:t xml:space="preserve">Travel and transportation within the United States Chicago metropolitan area (estimated at $800–$1,200 for the full engagement period)</w:t>
      </w:r>
    </w:p>
    <w:p>
      <w:pPr>
        <w:numPr>
          <w:ilvl w:val="0"/>
          <w:numId w:val="1001"/>
        </w:numPr>
        <w:pStyle w:val="Compact"/>
      </w:pPr>
      <w:r>
        <w:t xml:space="preserve">Third-party data subscriptions, market research reports, or proprietary databases required for the Business Consultant's analysis</w:t>
      </w:r>
    </w:p>
    <w:p>
      <w:pPr>
        <w:numPr>
          <w:ilvl w:val="0"/>
          <w:numId w:val="1001"/>
        </w:numPr>
        <w:pStyle w:val="Compact"/>
      </w:pPr>
      <w:r>
        <w:t xml:space="preserve">Printing, binding, and courier services for hard-copy deliverables</w:t>
      </w:r>
    </w:p>
    <w:p>
      <w:pPr>
        <w:numPr>
          <w:ilvl w:val="0"/>
          <w:numId w:val="1001"/>
        </w:numPr>
        <w:pStyle w:val="Compact"/>
      </w:pPr>
      <w:r>
        <w:t xml:space="preserve">Any overtime work exceeding the agreed-upon weekly hour allocation (billed at 1.5x the standard hourly rate)</w:t>
      </w:r>
    </w:p>
    <w:bookmarkEnd w:id="25"/>
    <w:bookmarkStart w:id="26" w:name="payment-terms"/>
    <w:p>
      <w:pPr>
        <w:pStyle w:val="Heading2"/>
      </w:pPr>
      <w:r>
        <w:t xml:space="preserve">4. Payment Terms</w:t>
      </w:r>
    </w:p>
    <w:p>
      <w:pPr>
        <w:numPr>
          <w:ilvl w:val="0"/>
          <w:numId w:val="1002"/>
        </w:numPr>
        <w:pStyle w:val="Compact"/>
      </w:pPr>
      <w:r>
        <w:rPr>
          <w:bCs/>
          <w:b/>
        </w:rPr>
        <w:t xml:space="preserve">Retainer / Deposit:</w:t>
      </w:r>
      <w:r>
        <w:t xml:space="preserve"> </w:t>
      </w:r>
      <w:r>
        <w:t xml:space="preserve">30% of the total Quotation Estimate amount ($16,740.00) is due upon execution of this agreement and prior to commencement of work.</w:t>
      </w:r>
    </w:p>
    <w:p>
      <w:pPr>
        <w:numPr>
          <w:ilvl w:val="0"/>
          <w:numId w:val="1002"/>
        </w:numPr>
        <w:pStyle w:val="Compact"/>
      </w:pPr>
      <w:r>
        <w:rPr>
          <w:bCs/>
          <w:b/>
        </w:rPr>
        <w:t xml:space="preserve">Milestone Payment 1:</w:t>
      </w:r>
      <w:r>
        <w:t xml:space="preserve"> </w:t>
      </w:r>
      <w:r>
        <w:t xml:space="preserve">25% ($13,950.00) due upon delivery of the Strategic Business Assessment report (end of Week 3).</w:t>
      </w:r>
    </w:p>
    <w:p>
      <w:pPr>
        <w:numPr>
          <w:ilvl w:val="0"/>
          <w:numId w:val="1002"/>
        </w:numPr>
        <w:pStyle w:val="Compact"/>
      </w:pPr>
      <w:r>
        <w:rPr>
          <w:bCs/>
          <w:b/>
        </w:rPr>
        <w:t xml:space="preserve">Milestone Payment 2:</w:t>
      </w:r>
      <w:r>
        <w:t xml:space="preserve"> </w:t>
      </w:r>
      <w:r>
        <w:t xml:space="preserve">25% ($13,950.00) due upon delivery of the Financial Model and Strategy Deck (end of Week 9).</w:t>
      </w:r>
    </w:p>
    <w:p>
      <w:pPr>
        <w:numPr>
          <w:ilvl w:val="0"/>
          <w:numId w:val="1002"/>
        </w:numPr>
        <w:pStyle w:val="Compact"/>
      </w:pPr>
      <w:r>
        <w:rPr>
          <w:bCs/>
          <w:b/>
        </w:rPr>
        <w:t xml:space="preserve">Final Payment:</w:t>
      </w:r>
      <w:r>
        <w:t xml:space="preserve"> </w:t>
      </w:r>
      <w:r>
        <w:t xml:space="preserve">20% ($11,160.00) due upon delivery of the Final Strategic Roadmap and 90-Day Action Plan (end of Week 12).</w:t>
      </w:r>
    </w:p>
    <w:p>
      <w:pPr>
        <w:numPr>
          <w:ilvl w:val="0"/>
          <w:numId w:val="1002"/>
        </w:numPr>
        <w:pStyle w:val="Compact"/>
      </w:pPr>
      <w:r>
        <w:t xml:space="preserve">All invoices are payable within thirty (30) calendar days of the invoice date. Late payments shall accrue interest at 1.5% per month or the maximum rate permitted under Illinois state law, whichever is lower.</w:t>
      </w:r>
    </w:p>
    <w:p>
      <w:pPr>
        <w:numPr>
          <w:ilvl w:val="0"/>
          <w:numId w:val="1002"/>
        </w:numPr>
        <w:pStyle w:val="Compact"/>
      </w:pPr>
      <w:r>
        <w:t xml:space="preserve">Payment shall be made via ACH transfer, wire transfer, or certified check to the account designated by Meridian Strategic Advisory Group LLC.</w:t>
      </w:r>
    </w:p>
    <w:bookmarkEnd w:id="26"/>
    <w:bookmarkStart w:id="27" w:name="terms-conditions"/>
    <w:p>
      <w:pPr>
        <w:pStyle w:val="Heading2"/>
      </w:pPr>
      <w:r>
        <w:t xml:space="preserve">5. Terms &amp; Conditions</w:t>
      </w:r>
    </w:p>
    <w:p>
      <w:pPr>
        <w:pStyle w:val="FirstParagraph"/>
      </w:pPr>
      <w:r>
        <w:t xml:space="preserve">This Quotation Estimate is valid for thirty (30) calendar days from the date of issue. After the expiration date, pricing and availability are subject to revision. The Business Consultant services described herein are governed by the Master Services Agreement (MSA) between the parties, which shall be executed concurrently with this Quotation Estimate.</w:t>
      </w:r>
    </w:p>
    <w:p>
      <w:pPr>
        <w:pStyle w:val="BodyText"/>
      </w:pPr>
      <w:r>
        <w:t xml:space="preserve">All work product, reports, models, and deliverables created by the Business Consultant during the course of this engagement shall become the sole property of the client upon full payment of all fees. The Business Consultant retains the right to reference the engagement in a general, anonymized capacity for portfolio and marketing purposes, subject to the client's written consent.</w:t>
      </w:r>
    </w:p>
    <w:p>
      <w:pPr>
        <w:pStyle w:val="BodyText"/>
      </w:pPr>
      <w:r>
        <w:t xml:space="preserve">Confidentiality obligations as defined in the MSA apply to all information exchanged during this engagement. The Business Consultant shall not disclose any proprietary, financial, or strategic information pertaining to the client to any third party without prior written authorization.</w:t>
      </w:r>
    </w:p>
    <w:p>
      <w:pPr>
        <w:pStyle w:val="BodyText"/>
      </w:pPr>
      <w:r>
        <w:t xml:space="preserve">This Quotation Estimate is governed by the laws of the State of Illinois, United States. Any disputes arising from this engagement shall be resolved through binding arbitration in Chicago, Illinois, in accordance with the rules of the American Arbitration Association.</w:t>
      </w:r>
    </w:p>
    <w:p>
      <w:pPr>
        <w:pStyle w:val="BodyText"/>
      </w:pPr>
      <w:r>
        <w:t xml:space="preserve">Either party may terminate this engagement with fourteen (14) days' written notice. In the event of early termination, the client shall be liable for all fees corresponding to work completed up to the termination date, plus any non-cancellable third-party expenses already incurred.</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the terms, scope, and pricing outlined in this Quotation Estimate for Business Consultant services to be delivered in the United States Chicago area. This document, once countersigned, constitutes a binding commercial agreement between the parties.</w:t>
      </w:r>
    </w:p>
    <w:p>
      <w:pPr>
        <w:pStyle w:val="BodyText"/>
      </w:pPr>
      <w:r>
        <w:rPr>
          <w:bCs/>
          <w:b/>
        </w:rPr>
        <w:t xml:space="preserve">For Meridian Strategic Advisory Group LLC</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[Client Company Name]</w:t>
      </w:r>
      <w:r>
        <w:br/>
      </w:r>
      <w:r>
        <w:t xml:space="preserve">Name: ___________________________</w:t>
      </w:r>
      <w:r>
        <w:br/>
      </w:r>
      <w:r>
        <w:t xml:space="preserve">Title: ___________________________</w:t>
      </w:r>
      <w:r>
        <w:br/>
      </w:r>
      <w:r>
        <w:t xml:space="preserve">Date: ___________________________</w:t>
      </w:r>
    </w:p>
    <w:p>
      <w:pPr>
        <w:pStyle w:val="BodyText"/>
      </w:pPr>
      <w:r>
        <w:t xml:space="preserve">Meridian Strategic Advisory Group LLC • 151 N. Wacker Drive, Suite 4200, Chicago, IL 60606, United States</w:t>
      </w:r>
      <w:r>
        <w:br/>
      </w:r>
      <w:r>
        <w:t xml:space="preserve">This Quotation Estimate is a confidential commercial document. Unauthorized reproduction or distribution is prohibited.</w:t>
      </w:r>
      <w:r>
        <w:br/>
      </w:r>
      <w:r>
        <w:t xml:space="preserve">Document Reference: QTE-2025-CHIC-00472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United States Chicago</dc:title>
  <dc:creator/>
  <dc:language>en</dc:language>
  <cp:keywords/>
  <dcterms:created xsi:type="dcterms:W3CDTF">2026-10-10T02:03:44Z</dcterms:created>
  <dcterms:modified xsi:type="dcterms:W3CDTF">2026-10-10T02:03:44Z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