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Meridian Strategic Advisory Group, LLC</w:t>
      </w:r>
    </w:p>
    <w:p>
      <w:pPr>
        <w:pStyle w:val="BodyText"/>
      </w:pPr>
      <w:r>
        <w:t xml:space="preserve">1200 Market Street, Suite 2400, San Francisco, CA 94102, United States</w:t>
      </w:r>
    </w:p>
    <w:p>
      <w:pPr>
        <w:pStyle w:val="BodyText"/>
      </w:pPr>
      <w:r>
        <w:t xml:space="preserve">Phone: (415) 555-0187 | Email: estimates@meridianstrategic.com</w:t>
      </w:r>
    </w:p>
    <w:p>
      <w:pPr>
        <w:pStyle w:val="BodyText"/>
      </w:pPr>
      <w:r>
        <w:t xml:space="preserve">CA Business License #1847293 | EIN: 94-2837461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QTE-2025-SF-0472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Pacific Crest Technologies, Inc.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Ms. Linda Chen, Chief Operating Officer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450 Harrison Street, San Francisco, CA 94105</w:t>
      </w:r>
    </w:p>
    <w:bookmarkStart w:id="21" w:name="introduction-and-purpose"/>
    <w:p>
      <w:pPr>
        <w:pStyle w:val="Heading2"/>
      </w:pPr>
      <w:r>
        <w:t xml:space="preserve">1. Introduction and Purpose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Meridian Strategic Advisory Group, LLC, a licensed and insured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firm headquartered in</w:t>
      </w:r>
      <w:r>
        <w:t xml:space="preserve"> </w:t>
      </w:r>
      <w:r>
        <w:t xml:space="preserve">United States San Francisco</w:t>
      </w:r>
      <w:r>
        <w:t xml:space="preserve">, California. This document outlines the projected costs, scope of engagement, and professional services to be rendered to Pacific Crest Technologies, Inc. for a comprehensive operational restructuring and market expansion advisory engagement. All pricing and terms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specific to the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services described herein and are valid for the period stated above.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metropolitan area and is subject to the terms and conditions outlined in Section 7 of this document.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As your dedicated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based in</w:t>
      </w:r>
      <w:r>
        <w:t xml:space="preserve"> </w:t>
      </w:r>
      <w:r>
        <w:t xml:space="preserve">United States San Francisco</w:t>
      </w:r>
      <w:r>
        <w:t xml:space="preserve">, Meridian Strategic Advisory Group will provide the following professional services over a twelve-month engagement period: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Audit and Process Optimization:</w:t>
      </w:r>
      <w:r>
        <w:t xml:space="preserve"> </w:t>
      </w:r>
      <w:r>
        <w:t xml:space="preserve">A thorough assessment of existing business workflows, supply chain logistics, and internal communication structures to identify inefficiencies and recommend actionable improvements.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Expansion Strategy:</w:t>
      </w:r>
      <w:r>
        <w:t xml:space="preserve"> </w:t>
      </w:r>
      <w:r>
        <w:t xml:space="preserve">Development of a data-driven expansion plan targeting the broader Bay Area and West Coast markets, including competitive analysis, customer segmentation, and go-to-market recommendations.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Modeling and Forecasting:</w:t>
      </w:r>
      <w:r>
        <w:t xml:space="preserve"> </w:t>
      </w:r>
      <w:r>
        <w:t xml:space="preserve">Construction of detailed financial projections, cash flow models, and scenario analyses to support board-level decision-making and potential investor presentations.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Organizational Development:</w:t>
      </w:r>
      <w:r>
        <w:t xml:space="preserve"> </w:t>
      </w:r>
      <w:r>
        <w:t xml:space="preserve">Advisory on leadership structure, talent acquisition strategies, and performance management frameworks tailored to the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technology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and Compliance Guidance:</w:t>
      </w:r>
      <w:r>
        <w:t xml:space="preserve"> </w:t>
      </w:r>
      <w:r>
        <w:t xml:space="preserve">Ongoing counsel on California state regulations, federal compliance requirements, and industry-specific standards relevant to the client's operations.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Cost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Discovery Workshop and Operational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Expansion Strategy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Modeling and Board Presentation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$39,680.00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Organizational Development and Leadership Advisory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Review and Ongoing Counsel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$46,080.00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Reporting and Strategy Adjustments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$195/hr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On-Site Visits (San Francisco Bay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$273,220.00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Applicable Sales Tax (CA 8.625%):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$23,566.35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TOTAL ESTIMATED COST: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$296,786.35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the following payment schedule to align with the phased delivery of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services: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Initial Deposit:</w:t>
      </w:r>
      <w:r>
        <w:t xml:space="preserve"> </w:t>
      </w:r>
      <w:r>
        <w:t xml:space="preserve">25% of the total estimated cost ($74,196.59) due upon execution of the engagement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Payments:</w:t>
      </w:r>
      <w:r>
        <w:t xml:space="preserve"> </w:t>
      </w:r>
      <w:r>
        <w:t xml:space="preserve">20% due at the completion of each major project phase as outlined in the Scope of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Remaining balance due within 30 days of project completion and final deliverable acceptance.</w:t>
      </w:r>
    </w:p>
    <w:p>
      <w:pPr>
        <w:pStyle w:val="FirstParagraph"/>
      </w:pPr>
      <w:r>
        <w:t xml:space="preserve">All payments are to be made via wire transfer to the account designated by Meridian Strategic Advisory Group, LLC. Late payments shall accrue interest at a rate of 1.5% per month, in accordance with California Commercial Code provisions applicable in</w:t>
      </w:r>
      <w:r>
        <w:t xml:space="preserve"> </w:t>
      </w:r>
      <w:r>
        <w:t xml:space="preserve">United States San Francisco</w:t>
      </w:r>
      <w:r>
        <w:t xml:space="preserve">.</w:t>
      </w:r>
    </w:p>
    <w:bookmarkEnd w:id="24"/>
    <w:bookmarkStart w:id="25" w:name="assumptions-and-exclusions"/>
    <w:p>
      <w:pPr>
        <w:pStyle w:val="Heading2"/>
      </w:pPr>
      <w:r>
        <w:t xml:space="preserve">5. Assumptions and Exclusions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the following assumptions: the client will provide timely access to all necessary financial records, personnel, and operational data; the engagement scope will remain within the parameters described in Section 2; and no material changes to the client's business environment will occur that would necessitate a fundamental restructuring of the advisory approach. This estimate does not include costs for third-party software licensing, external legal counsel, or any services outside the defined scope of the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engagement. Should additional services be required beyond the original scope, a supplemental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for client approval prior to commencement of such additional work.</w:t>
      </w:r>
    </w:p>
    <w:bookmarkEnd w:id="25"/>
    <w:bookmarkStart w:id="26" w:name="deliverables-and-timeline"/>
    <w:p>
      <w:pPr>
        <w:pStyle w:val="Heading2"/>
      </w:pPr>
      <w:r>
        <w:t xml:space="preserve">6. Deliverables and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team will deliver all project outputs in a structured timeline spanning approximately twelve months from the date of contract execution. Key deliverables include: a comprehensive Operational Audit Report (Week 3), a Market Expansion Strategy Document (Week 10), a Financial Model and Board Deck (Week 14), an Organizational Development Playbook (Week 22), and a final Compliance and Advisory Summary (Month 12). All deliverables will be presented in both digital and printed formats, with in-person presentations conducted at the client's San Francisco office or at the Meridian Strategic Advisory Group offices in</w:t>
      </w:r>
      <w:r>
        <w:t xml:space="preserve"> </w:t>
      </w:r>
      <w:r>
        <w:t xml:space="preserve">United States San Francisco</w:t>
      </w:r>
      <w:r>
        <w:t xml:space="preserve">.</w:t>
      </w:r>
    </w:p>
    <w:bookmarkEnd w:id="26"/>
    <w:bookmarkStart w:id="27" w:name="terms-and-conditions"/>
    <w:p>
      <w:pPr>
        <w:pStyle w:val="Heading2"/>
      </w:pPr>
      <w:r>
        <w:t xml:space="preserve">7.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expiration date, all rates and terms are subject to revision based on prevailing market conditions in the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professional services sector.</w:t>
      </w:r>
    </w:p>
    <w:p>
      <w:pPr>
        <w:numPr>
          <w:ilvl w:val="0"/>
          <w:numId w:val="1003"/>
        </w:numPr>
        <w:pStyle w:val="Compact"/>
      </w:pPr>
      <w:r>
        <w:t xml:space="preserve">Meridian Strategic Advisory Group, LLC reserves the right to decline any engagement or to modify the scope of services with written notice to the client.</w:t>
      </w:r>
    </w:p>
    <w:p>
      <w:pPr>
        <w:numPr>
          <w:ilvl w:val="0"/>
          <w:numId w:val="1003"/>
        </w:numPr>
        <w:pStyle w:val="Compact"/>
      </w:pPr>
      <w:r>
        <w:t xml:space="preserve">All work products, reports, and strategic documents created under this engagement shall become the exclusive property of the client upon full payment of all fees.</w:t>
      </w:r>
    </w:p>
    <w:p>
      <w:pPr>
        <w:numPr>
          <w:ilvl w:val="0"/>
          <w:numId w:val="1003"/>
        </w:numPr>
        <w:pStyle w:val="Compact"/>
      </w:pPr>
      <w:r>
        <w:t xml:space="preserve">Both parties agree to maintain strict confidentiality regarding all proprietary information exchanged during the course of this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engagement, as further detailed in the separate Non-Disclosure Agreement (NDA) to be executed concurrently.</w:t>
      </w:r>
    </w:p>
    <w:p>
      <w:pPr>
        <w:numPr>
          <w:ilvl w:val="0"/>
          <w:numId w:val="1003"/>
        </w:numPr>
        <w:pStyle w:val="Compact"/>
      </w:pPr>
      <w:r>
        <w:t xml:space="preserve">This agreement shall be governed by and construed in accordance with the laws of the State of California, with jurisdiction residing in the Superior Court of San Francisco County,</w:t>
      </w:r>
      <w:r>
        <w:t xml:space="preserve"> </w:t>
      </w:r>
      <w:r>
        <w:t xml:space="preserve">United States San Francisco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Neither party shall be liable for indirect, incidental, or consequential damages arising from the performance or non-performance of this engagement.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engagement shall first be subject to good-faith mediation in San Francisco before either party may pursue litigation.</w:t>
      </w:r>
    </w:p>
    <w:bookmarkEnd w:id="27"/>
    <w:bookmarkStart w:id="28" w:name="acceptance-and-authorization"/>
    <w:p>
      <w:pPr>
        <w:pStyle w:val="Heading2"/>
      </w:pPr>
      <w:r>
        <w:t xml:space="preserve">8.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, confirms understanding of all terms, conditions, and projected costs associated with the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services described herein, and authorizes Meridian Strategic Advisory Group, LLC to commence work upon receipt of the initial deposit. This signature constitutes a binding agreement to the terms set forth in this document, valid within the jurisdiction of</w:t>
      </w:r>
      <w:r>
        <w:t xml:space="preserve"> </w:t>
      </w:r>
      <w:r>
        <w:t xml:space="preserve">United States San Francisco</w:t>
      </w:r>
      <w:r>
        <w:t xml:space="preserve">, California.</w:t>
      </w:r>
    </w:p>
    <w:p>
      <w:pPr>
        <w:pStyle w:val="BodyText"/>
      </w:pPr>
      <w:r>
        <w:rPr>
          <w:bCs/>
          <w:b/>
        </w:rPr>
        <w:t xml:space="preserve">Client Representative</w:t>
      </w:r>
      <w:r>
        <w:br/>
      </w:r>
      <w:r>
        <w:t xml:space="preserve">Pacific Crest Technologies, Inc.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Business Consultant Representative</w:t>
      </w:r>
      <w:r>
        <w:br/>
      </w:r>
      <w:r>
        <w:t xml:space="preserve">Meridian Strategic Advisory Group, LLC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Meridian Strategic Advisory Group, LLC | 1200 Market Street, Suite 2400, San Francisco, CA 94102, United States</w:t>
      </w:r>
    </w:p>
    <w:p>
      <w:pPr>
        <w:pStyle w:val="BodyText"/>
      </w:pPr>
      <w:r>
        <w:t xml:space="preserve">This Quotation Estimate document is generated electronically and is valid without a physical signature. Document ID: QTE-2025-SF-0472 | Page 1 of 1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Business Consultant - United States San Francisco</dc:title>
  <dc:creator/>
  <dc:language>en</dc:language>
  <cp:keywords/>
  <dcterms:created xsi:type="dcterms:W3CDTF">2026-10-10T04:49:48Z</dcterms:created>
  <dcterms:modified xsi:type="dcterms:W3CDTF">2026-10-10T04:49:48Z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