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rPr>
          <w:bCs/>
          <w:b/>
        </w:rPr>
        <w:t xml:space="preserve">Strategic Business Consulting Services</w:t>
      </w:r>
    </w:p>
    <w:p>
      <w:pPr>
        <w:pStyle w:val="BodyText"/>
      </w:pPr>
      <w:r>
        <w:t xml:space="preserve">Prepared for Clients in Uzbekistan Tashkent</w:t>
      </w:r>
    </w:p>
    <w:p>
      <w:pPr>
        <w:pStyle w:val="BodyText"/>
      </w:pPr>
      <w:r>
        <w:t xml:space="preserve">Document Reference: QE-2025-TSK-0472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QE-2025-TSK-0472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Prepared By</w:t>
            </w:r>
          </w:p>
        </w:tc>
        <w:tc>
          <w:tcPr/>
          <w:p>
            <w:pPr>
              <w:pStyle w:val="Compact"/>
              <w:jc w:val="left"/>
            </w:pPr>
            <w:r>
              <w:t xml:space="preserve">Androlov Consulting Group, Tashkent Office</w:t>
            </w:r>
          </w:p>
        </w:tc>
        <w:tc>
          <w:tcPr/>
          <w:p>
            <w:pPr>
              <w:pStyle w:val="Compact"/>
              <w:jc w:val="left"/>
            </w:pPr>
            <w:r>
              <w:t xml:space="preserve">Location</w:t>
            </w:r>
          </w:p>
        </w:tc>
        <w:tc>
          <w:tcPr/>
          <w:p>
            <w:pPr>
              <w:pStyle w:val="Compact"/>
              <w:jc w:val="left"/>
            </w:pPr>
            <w:r>
              <w:t xml:space="preserve">Uzbekistan Tashkent, Amir Temur Avenue 42, Tashkent 100000</w:t>
            </w:r>
          </w:p>
        </w:tc>
      </w:tr>
      <w:tr>
        <w:tc>
          <w:tcPr/>
          <w:p>
            <w:pPr>
              <w:pStyle w:val="Compact"/>
              <w:jc w:val="left"/>
            </w:pPr>
            <w:r>
              <w:t xml:space="preserve">Prepared For</w:t>
            </w:r>
          </w:p>
        </w:tc>
        <w:tc>
          <w:tcPr/>
          <w:p>
            <w:pPr>
              <w:pStyle w:val="Compact"/>
              <w:jc w:val="left"/>
            </w:pPr>
            <w:r>
              <w:t xml:space="preserve">Client Name: _________________________</w:t>
            </w:r>
          </w:p>
        </w:tc>
        <w:tc>
          <w:tcPr/>
          <w:p>
            <w:pPr>
              <w:pStyle w:val="Compact"/>
              <w:jc w:val="left"/>
            </w:pPr>
            <w:r>
              <w:t xml:space="preserve">Client Address</w:t>
            </w:r>
          </w:p>
        </w:tc>
        <w:tc>
          <w:tcPr/>
          <w:p>
            <w:pPr>
              <w:pStyle w:val="Compact"/>
              <w:jc w:val="left"/>
            </w:pPr>
            <w:r>
              <w:t xml:space="preserve">Uzbekistan Tashkent, _________________________</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Androlov Consulting Group to provide a comprehensive, itemized breakdown of professional fees, expenses, and deliverables associated with the engagement of a</w:t>
      </w:r>
      <w:r>
        <w:t xml:space="preserve"> </w:t>
      </w:r>
      <w:r>
        <w:t xml:space="preserve">Business Consultant</w:t>
      </w:r>
      <w:r>
        <w:t xml:space="preserve"> </w:t>
      </w:r>
      <w:r>
        <w:t xml:space="preserve">operating within the commercial and industrial landscape of</w:t>
      </w:r>
      <w:r>
        <w:t xml:space="preserve"> </w:t>
      </w:r>
      <w:r>
        <w:t xml:space="preserve">Uzbekistan Tashkent</w:t>
      </w:r>
      <w:r>
        <w:t xml:space="preserve">. This document serves as a binding financial proposal and shall remain valid for the period specified above. All rates quoted herein reflect current market conditions in Uzbekistan Tashkent and are subject to the terms and conditions outlined in Section 7 of this Quotation Estimate.</w:t>
      </w:r>
    </w:p>
    <w:bookmarkEnd w:id="21"/>
    <w:bookmarkStart w:id="22" w:name="scope-of-business-consultant-services"/>
    <w:p>
      <w:pPr>
        <w:pStyle w:val="Heading2"/>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engaged under this Quotation Estimate shall deliver the following strategic advisory services tailored to the specific operational needs of the client in Uzbekistan Tashkent: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Strategic Business Planning &amp; Market Analysis</w:t>
            </w:r>
            <w:r>
              <w:t xml:space="preserve"> </w:t>
            </w:r>
            <w:r>
              <w:t xml:space="preserve">– Comprehensive assessment of the client's current market position in Uzbekistan Tashkent, competitor benchmarking, SWOT analysis, and formulation of a three-year strategic growth roadmap.</w:t>
            </w:r>
          </w:p>
        </w:tc>
        <w:tc>
          <w:tcPr/>
          <w:p>
            <w:pPr>
              <w:pStyle w:val="Compact"/>
              <w:jc w:val="left"/>
            </w:pPr>
            <w:r>
              <w:t xml:space="preserve">40 hours</w:t>
            </w:r>
          </w:p>
        </w:tc>
        <w:tc>
          <w:tcPr/>
          <w:p>
            <w:pPr>
              <w:pStyle w:val="Compact"/>
              <w:jc w:val="left"/>
            </w:pPr>
            <w:r>
              <w:t xml:space="preserve">$120.00/hr</w:t>
            </w:r>
          </w:p>
        </w:tc>
        <w:tc>
          <w:tcPr/>
          <w:p>
            <w:pPr>
              <w:pStyle w:val="Compact"/>
              <w:jc w:val="left"/>
            </w:pPr>
            <w:r>
              <w:t xml:space="preserve">$4,800.00</w:t>
            </w:r>
          </w:p>
        </w:tc>
        <w:tc>
          <w:tcPr/>
          <w:p>
            <w:pPr>
              <w:pStyle w:val="Compact"/>
              <w:jc w:val="left"/>
            </w:pPr>
            <w:r>
              <w:t xml:space="preserve">On-site in Tashkent</w:t>
            </w:r>
          </w:p>
        </w:tc>
      </w:tr>
      <w:tr>
        <w:tc>
          <w:tcPr/>
          <w:p>
            <w:pPr>
              <w:pStyle w:val="Compact"/>
              <w:jc w:val="left"/>
            </w:pPr>
            <w:r>
              <w:t xml:space="preserve">2</w:t>
            </w:r>
          </w:p>
        </w:tc>
        <w:tc>
          <w:tcPr/>
          <w:p>
            <w:pPr>
              <w:pStyle w:val="Compact"/>
              <w:jc w:val="left"/>
            </w:pPr>
            <w:r>
              <w:rPr>
                <w:bCs/>
                <w:b/>
              </w:rPr>
              <w:t xml:space="preserve">Operational Process Optimization</w:t>
            </w:r>
            <w:r>
              <w:t xml:space="preserve"> </w:t>
            </w:r>
            <w:r>
              <w:t xml:space="preserve">– Review and redesign of internal workflows, supply chain logistics, and production processes to enhance efficiency and reduce operational costs within the Uzbekistan Tashkent business environment.</w:t>
            </w:r>
          </w:p>
        </w:tc>
        <w:tc>
          <w:tcPr/>
          <w:p>
            <w:pPr>
              <w:pStyle w:val="Compact"/>
              <w:jc w:val="left"/>
            </w:pPr>
            <w:r>
              <w:t xml:space="preserve">32 hours</w:t>
            </w:r>
          </w:p>
        </w:tc>
        <w:tc>
          <w:tcPr/>
          <w:p>
            <w:pPr>
              <w:pStyle w:val="Compact"/>
              <w:jc w:val="left"/>
            </w:pPr>
            <w:r>
              <w:t xml:space="preserve">$120.00/hr</w:t>
            </w:r>
          </w:p>
        </w:tc>
        <w:tc>
          <w:tcPr/>
          <w:p>
            <w:pPr>
              <w:pStyle w:val="Compact"/>
              <w:jc w:val="left"/>
            </w:pPr>
            <w:r>
              <w:t xml:space="preserve">$3,840.00</w:t>
            </w:r>
          </w:p>
        </w:tc>
        <w:tc>
          <w:tcPr/>
          <w:p>
            <w:pPr>
              <w:pStyle w:val="Compact"/>
              <w:jc w:val="left"/>
            </w:pPr>
            <w:r>
              <w:t xml:space="preserve">Hybrid (on-site/remote)</w:t>
            </w:r>
          </w:p>
        </w:tc>
      </w:tr>
      <w:tr>
        <w:tc>
          <w:tcPr/>
          <w:p>
            <w:pPr>
              <w:pStyle w:val="Compact"/>
              <w:jc w:val="left"/>
            </w:pPr>
            <w:r>
              <w:t xml:space="preserve">3</w:t>
            </w:r>
          </w:p>
        </w:tc>
        <w:tc>
          <w:tcPr/>
          <w:p>
            <w:pPr>
              <w:pStyle w:val="Compact"/>
              <w:jc w:val="left"/>
            </w:pPr>
            <w:r>
              <w:rPr>
                <w:bCs/>
                <w:b/>
              </w:rPr>
              <w:t xml:space="preserve">Financial Modeling &amp; Investment Advisory</w:t>
            </w:r>
            <w:r>
              <w:t xml:space="preserve"> </w:t>
            </w:r>
            <w:r>
              <w:t xml:space="preserve">– Development of detailed financial projections, cash flow modeling, and investment feasibility studies aligned with the regulatory framework of the Republic of Uzbekistan.</w:t>
            </w:r>
          </w:p>
        </w:tc>
        <w:tc>
          <w:tcPr/>
          <w:p>
            <w:pPr>
              <w:pStyle w:val="Compact"/>
              <w:jc w:val="left"/>
            </w:pPr>
            <w:r>
              <w:t xml:space="preserve">24 hours</w:t>
            </w:r>
          </w:p>
        </w:tc>
        <w:tc>
          <w:tcPr/>
          <w:p>
            <w:pPr>
              <w:pStyle w:val="Compact"/>
              <w:jc w:val="left"/>
            </w:pPr>
            <w:r>
              <w:t xml:space="preserve">$150.00/hr</w:t>
            </w:r>
          </w:p>
        </w:tc>
        <w:tc>
          <w:tcPr/>
          <w:p>
            <w:pPr>
              <w:pStyle w:val="Compact"/>
              <w:jc w:val="left"/>
            </w:pPr>
            <w:r>
              <w:t xml:space="preserve">$3,600.00</w:t>
            </w:r>
          </w:p>
        </w:tc>
        <w:tc>
          <w:tcPr/>
          <w:p>
            <w:pPr>
              <w:pStyle w:val="Compact"/>
              <w:jc w:val="left"/>
            </w:pPr>
            <w:r>
              <w:t xml:space="preserve">Senior Business Consultant</w:t>
            </w:r>
          </w:p>
        </w:tc>
      </w:tr>
      <w:tr>
        <w:tc>
          <w:tcPr/>
          <w:p>
            <w:pPr>
              <w:pStyle w:val="Compact"/>
              <w:jc w:val="left"/>
            </w:pPr>
            <w:r>
              <w:t xml:space="preserve">4</w:t>
            </w:r>
          </w:p>
        </w:tc>
        <w:tc>
          <w:tcPr/>
          <w:p>
            <w:pPr>
              <w:pStyle w:val="Compact"/>
              <w:jc w:val="left"/>
            </w:pPr>
            <w:r>
              <w:rPr>
                <w:bCs/>
                <w:b/>
              </w:rPr>
              <w:t xml:space="preserve">Regulatory Compliance &amp; Legal Advisory</w:t>
            </w:r>
            <w:r>
              <w:t xml:space="preserve"> </w:t>
            </w:r>
            <w:r>
              <w:t xml:space="preserve">– Guidance on Uzbekistan Tashkent-specific business registration, tax obligations, labor law compliance, and foreign investment regulations under the Ministry of Justice of Uzbekistan.</w:t>
            </w:r>
          </w:p>
        </w:tc>
        <w:tc>
          <w:tcPr/>
          <w:p>
            <w:pPr>
              <w:pStyle w:val="Compact"/>
              <w:jc w:val="left"/>
            </w:pPr>
            <w:r>
              <w:t xml:space="preserve">16 hours</w:t>
            </w:r>
          </w:p>
        </w:tc>
        <w:tc>
          <w:tcPr/>
          <w:p>
            <w:pPr>
              <w:pStyle w:val="Compact"/>
              <w:jc w:val="left"/>
            </w:pPr>
            <w:r>
              <w:t xml:space="preserve">$150.00/hr</w:t>
            </w:r>
          </w:p>
        </w:tc>
        <w:tc>
          <w:tcPr/>
          <w:p>
            <w:pPr>
              <w:pStyle w:val="Compact"/>
              <w:jc w:val="left"/>
            </w:pPr>
            <w:r>
              <w:t xml:space="preserve">$2,400.00</w:t>
            </w:r>
          </w:p>
        </w:tc>
        <w:tc>
          <w:tcPr/>
          <w:p>
            <w:pPr>
              <w:pStyle w:val="Compact"/>
              <w:jc w:val="left"/>
            </w:pPr>
            <w:r>
              <w:t xml:space="preserve">Includes local legal liaison</w:t>
            </w:r>
          </w:p>
        </w:tc>
      </w:tr>
      <w:tr>
        <w:tc>
          <w:tcPr/>
          <w:p>
            <w:pPr>
              <w:pStyle w:val="Compact"/>
              <w:jc w:val="left"/>
            </w:pPr>
            <w:r>
              <w:t xml:space="preserve">5</w:t>
            </w:r>
          </w:p>
        </w:tc>
        <w:tc>
          <w:tcPr/>
          <w:p>
            <w:pPr>
              <w:pStyle w:val="Compact"/>
              <w:jc w:val="left"/>
            </w:pPr>
            <w:r>
              <w:rPr>
                <w:bCs/>
                <w:b/>
              </w:rPr>
              <w:t xml:space="preserve">Human Resource Strategy &amp; Organizational Development</w:t>
            </w:r>
            <w:r>
              <w:t xml:space="preserve"> </w:t>
            </w:r>
            <w:r>
              <w:t xml:space="preserve">– Design of recruitment frameworks, performance management systems, and leadership development programs suited to the Uzbekistan Tashkent talent market.</w:t>
            </w:r>
          </w:p>
        </w:tc>
        <w:tc>
          <w:tcPr/>
          <w:p>
            <w:pPr>
              <w:pStyle w:val="Compact"/>
              <w:jc w:val="left"/>
            </w:pPr>
            <w:r>
              <w:t xml:space="preserve">20 hours</w:t>
            </w:r>
          </w:p>
        </w:tc>
        <w:tc>
          <w:tcPr/>
          <w:p>
            <w:pPr>
              <w:pStyle w:val="Compact"/>
              <w:jc w:val="left"/>
            </w:pPr>
            <w:r>
              <w:t xml:space="preserve">$120.00/hr</w:t>
            </w:r>
          </w:p>
        </w:tc>
        <w:tc>
          <w:tcPr/>
          <w:p>
            <w:pPr>
              <w:pStyle w:val="Compact"/>
              <w:jc w:val="left"/>
            </w:pPr>
            <w:r>
              <w:t xml:space="preserve">$2,400.00</w:t>
            </w:r>
          </w:p>
        </w:tc>
        <w:tc>
          <w:tcPr/>
          <w:p>
            <w:pPr>
              <w:pStyle w:val="Compact"/>
              <w:jc w:val="left"/>
            </w:pPr>
            <w:r>
              <w:t xml:space="preserve">Includes 2 workshop sessions</w:t>
            </w:r>
          </w:p>
        </w:tc>
      </w:tr>
      <w:tr>
        <w:tc>
          <w:tcPr/>
          <w:p>
            <w:pPr>
              <w:pStyle w:val="Compact"/>
              <w:jc w:val="left"/>
            </w:pPr>
            <w:r>
              <w:t xml:space="preserve">6</w:t>
            </w:r>
          </w:p>
        </w:tc>
        <w:tc>
          <w:tcPr/>
          <w:p>
            <w:pPr>
              <w:pStyle w:val="Compact"/>
              <w:jc w:val="left"/>
            </w:pPr>
            <w:r>
              <w:rPr>
                <w:bCs/>
                <w:b/>
              </w:rPr>
              <w:t xml:space="preserve">Digital Transformation Roadmap</w:t>
            </w:r>
            <w:r>
              <w:t xml:space="preserve"> </w:t>
            </w:r>
            <w:r>
              <w:t xml:space="preserve">– Assessment of current IT infrastructure and development of a phased digital adoption plan for the client's operations in Uzbekistan Tashkent.</w:t>
            </w:r>
          </w:p>
        </w:tc>
        <w:tc>
          <w:tcPr/>
          <w:p>
            <w:pPr>
              <w:pStyle w:val="Compact"/>
              <w:jc w:val="left"/>
            </w:pPr>
            <w:r>
              <w:t xml:space="preserve">28 hours</w:t>
            </w:r>
          </w:p>
        </w:tc>
        <w:tc>
          <w:tcPr/>
          <w:p>
            <w:pPr>
              <w:pStyle w:val="Compact"/>
              <w:jc w:val="left"/>
            </w:pPr>
            <w:r>
              <w:t xml:space="preserve">$130.00/hr</w:t>
            </w:r>
          </w:p>
        </w:tc>
        <w:tc>
          <w:tcPr/>
          <w:p>
            <w:pPr>
              <w:pStyle w:val="Compact"/>
              <w:jc w:val="left"/>
            </w:pPr>
            <w:r>
              <w:t xml:space="preserve">$3,640.00</w:t>
            </w:r>
          </w:p>
        </w:tc>
        <w:tc>
          <w:tcPr/>
          <w:p>
            <w:pPr>
              <w:pStyle w:val="Compact"/>
              <w:jc w:val="left"/>
            </w:pPr>
            <w:r>
              <w:t xml:space="preserve">Includes vendor recommendations</w:t>
            </w:r>
          </w:p>
        </w:tc>
      </w:tr>
      <w:tr>
        <w:tc>
          <w:tcPr/>
          <w:p>
            <w:pPr>
              <w:pStyle w:val="Compact"/>
              <w:jc w:val="left"/>
            </w:pPr>
            <w:r>
              <w:t xml:space="preserve">7</w:t>
            </w:r>
          </w:p>
        </w:tc>
        <w:tc>
          <w:tcPr/>
          <w:p>
            <w:pPr>
              <w:pStyle w:val="Compact"/>
              <w:jc w:val="left"/>
            </w:pPr>
            <w:r>
              <w:rPr>
                <w:bCs/>
                <w:b/>
              </w:rPr>
              <w:t xml:space="preserve">Travel, Accommodation &amp; Local Expenses</w:t>
            </w:r>
            <w:r>
              <w:t xml:space="preserve"> </w:t>
            </w:r>
            <w:r>
              <w:t xml:space="preserve">– Business-class travel to Uzbekistan Tashkent, five-star accommodation, local transportation, and per diem for the Business Consultant team during on-site engagements.</w:t>
            </w:r>
          </w:p>
        </w:tc>
        <w:tc>
          <w:tcPr/>
          <w:p>
            <w:pPr>
              <w:pStyle w:val="Compact"/>
              <w:jc w:val="left"/>
            </w:pPr>
            <w:r>
              <w:t xml:space="preserve">14 days</w:t>
            </w:r>
          </w:p>
        </w:tc>
        <w:tc>
          <w:tcPr/>
          <w:p>
            <w:pPr>
              <w:pStyle w:val="Compact"/>
              <w:jc w:val="left"/>
            </w:pPr>
            <w:r>
              <w:t xml:space="preserve">$280.00/day</w:t>
            </w:r>
          </w:p>
        </w:tc>
        <w:tc>
          <w:tcPr/>
          <w:p>
            <w:pPr>
              <w:pStyle w:val="Compact"/>
              <w:jc w:val="left"/>
            </w:pPr>
            <w:r>
              <w:t xml:space="preserve">$3,920.00</w:t>
            </w:r>
          </w:p>
        </w:tc>
        <w:tc>
          <w:tcPr/>
          <w:p>
            <w:pPr>
              <w:pStyle w:val="Compact"/>
              <w:jc w:val="left"/>
            </w:pPr>
            <w:r>
              <w:t xml:space="preserve">Actuals capped at estimate</w:t>
            </w:r>
          </w:p>
        </w:tc>
      </w:tr>
      <w:tr>
        <w:tc>
          <w:tcPr/>
          <w:p>
            <w:pPr>
              <w:pStyle w:val="Compact"/>
              <w:jc w:val="left"/>
            </w:pPr>
            <w:r>
              <w:t xml:space="preserve">8</w:t>
            </w:r>
          </w:p>
        </w:tc>
        <w:tc>
          <w:tcPr/>
          <w:p>
            <w:pPr>
              <w:pStyle w:val="Compact"/>
              <w:jc w:val="left"/>
            </w:pPr>
            <w:r>
              <w:rPr>
                <w:bCs/>
                <w:b/>
              </w:rPr>
              <w:t xml:space="preserve">Project Management &amp; Reporting</w:t>
            </w:r>
            <w:r>
              <w:t xml:space="preserve"> </w:t>
            </w:r>
            <w:r>
              <w:t xml:space="preserve">– Dedicated project management, weekly progress reporting, stakeholder coordination, and final deliverable compilation for the entire engagement in Uzbekistan Tashkent.</w:t>
            </w:r>
          </w:p>
        </w:tc>
        <w:tc>
          <w:tcPr/>
          <w:p>
            <w:pPr>
              <w:pStyle w:val="Compact"/>
              <w:jc w:val="left"/>
            </w:pPr>
            <w:r>
              <w:t xml:space="preserve">12 hours</w:t>
            </w:r>
          </w:p>
        </w:tc>
        <w:tc>
          <w:tcPr/>
          <w:p>
            <w:pPr>
              <w:pStyle w:val="Compact"/>
              <w:jc w:val="left"/>
            </w:pPr>
            <w:r>
              <w:t xml:space="preserve">$100.00/hr</w:t>
            </w:r>
          </w:p>
        </w:tc>
        <w:tc>
          <w:tcPr/>
          <w:p>
            <w:pPr>
              <w:pStyle w:val="Compact"/>
              <w:jc w:val="left"/>
            </w:pPr>
            <w:r>
              <w:t xml:space="preserve">$1,200.00</w:t>
            </w:r>
          </w:p>
        </w:tc>
        <w:tc>
          <w:tcPr/>
          <w:p>
            <w:pPr>
              <w:pStyle w:val="Compact"/>
              <w:jc w:val="left"/>
            </w:pPr>
            <w:r>
              <w:t xml:space="preserve">Continuous throughout</w:t>
            </w:r>
          </w:p>
        </w:tc>
      </w:tr>
      <w:tr>
        <w:tc>
          <w:tcPr>
            <w:gridSpan w:val="4"/>
          </w:tcPr>
          <w:p>
            <w:pPr>
              <w:pStyle w:val="Compact"/>
              <w:jc w:val="right"/>
            </w:pPr>
            <w:r>
              <w:t xml:space="preserve">TOTAL ESTIMATED FEE (USD)</w:t>
            </w:r>
          </w:p>
        </w:tc>
        <w:tc>
          <w:tcPr/>
          <w:p>
            <w:pPr>
              <w:pStyle w:val="Compact"/>
              <w:jc w:val="left"/>
            </w:pPr>
            <w:r>
              <w:t xml:space="preserve">$25,800.00</w:t>
            </w:r>
          </w:p>
        </w:tc>
        <w:tc>
          <w:tcPr/>
          <w:p>
            <w:pPr>
              <w:pStyle w:val="Compact"/>
            </w:pPr>
          </w:p>
        </w:tc>
      </w:tr>
      <w:tr>
        <w:tc>
          <w:tcPr>
            <w:gridSpan w:val="4"/>
          </w:tcPr>
          <w:p>
            <w:pPr>
              <w:pStyle w:val="Compact"/>
              <w:jc w:val="right"/>
            </w:pPr>
            <w:r>
              <w:t xml:space="preserve">VAT (12% – Republic of Uzbekistan)</w:t>
            </w:r>
          </w:p>
        </w:tc>
        <w:tc>
          <w:tcPr/>
          <w:p>
            <w:pPr>
              <w:pStyle w:val="Compact"/>
              <w:jc w:val="left"/>
            </w:pPr>
            <w:r>
              <w:t xml:space="preserve">$3,096.00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$28,896.00</w:t>
            </w:r>
          </w:p>
        </w:tc>
        <w:tc>
          <w:tcPr/>
          <w:p>
            <w:pPr>
              <w:pStyle w:val="Compact"/>
            </w:pPr>
          </w:p>
        </w:tc>
      </w:tr>
    </w:tbl>
    <w:bookmarkEnd w:id="22"/>
    <w:bookmarkStart w:id="23" w:name="deliverables"/>
    <w:p>
      <w:pPr>
        <w:pStyle w:val="Heading2"/>
      </w:pPr>
      <w:r>
        <w:t xml:space="preserve">3. Deliverables</w:t>
      </w:r>
    </w:p>
    <w:p>
      <w:pPr>
        <w:pStyle w:val="FirstParagraph"/>
      </w:pPr>
      <w:r>
        <w:t xml:space="preserve">Upon completion of the engagement, the</w:t>
      </w:r>
      <w:r>
        <w:t xml:space="preserve"> </w:t>
      </w:r>
      <w:r>
        <w:t xml:space="preserve">Business Consultant</w:t>
      </w:r>
      <w:r>
        <w:t xml:space="preserve"> </w:t>
      </w:r>
      <w:r>
        <w:t xml:space="preserve">shall deliver the following to the client in Uzbekistan Tashkent:</w:t>
      </w:r>
    </w:p>
    <w:p>
      <w:pPr>
        <w:numPr>
          <w:ilvl w:val="0"/>
          <w:numId w:val="1001"/>
        </w:numPr>
        <w:pStyle w:val="Compact"/>
      </w:pPr>
      <w:r>
        <w:t xml:space="preserve">A comprehensive Strategic Business Plan document (minimum 80 pages) with actionable KPIs and milestones.</w:t>
      </w:r>
    </w:p>
    <w:p>
      <w:pPr>
        <w:numPr>
          <w:ilvl w:val="0"/>
          <w:numId w:val="1001"/>
        </w:numPr>
        <w:pStyle w:val="Compact"/>
      </w:pPr>
      <w:r>
        <w:t xml:space="preserve">Operational Process Optimization Report with before-and-after efficiency metrics.</w:t>
      </w:r>
    </w:p>
    <w:p>
      <w:pPr>
        <w:numPr>
          <w:ilvl w:val="0"/>
          <w:numId w:val="1001"/>
        </w:numPr>
        <w:pStyle w:val="Compact"/>
      </w:pPr>
      <w:r>
        <w:t xml:space="preserve">Financial Model workbook (Excel) with three-year projections and sensitivity analysis.</w:t>
      </w:r>
    </w:p>
    <w:p>
      <w:pPr>
        <w:numPr>
          <w:ilvl w:val="0"/>
          <w:numId w:val="1001"/>
        </w:numPr>
        <w:pStyle w:val="Compact"/>
      </w:pPr>
      <w:r>
        <w:t xml:space="preserve">Regulatory Compliance Checklist and Legal Advisory Memorandum specific to Uzbekistan Tashkent operations.</w:t>
      </w:r>
    </w:p>
    <w:p>
      <w:pPr>
        <w:numPr>
          <w:ilvl w:val="0"/>
          <w:numId w:val="1001"/>
        </w:numPr>
        <w:pStyle w:val="Compact"/>
      </w:pPr>
      <w:r>
        <w:t xml:space="preserve">HR Strategy Framework and two conducted leadership workshop session materials.</w:t>
      </w:r>
    </w:p>
    <w:p>
      <w:pPr>
        <w:numPr>
          <w:ilvl w:val="0"/>
          <w:numId w:val="1001"/>
        </w:numPr>
        <w:pStyle w:val="Compact"/>
      </w:pPr>
      <w:r>
        <w:t xml:space="preserve">Digital Transformation Roadmap with vendor shortlist and implementation timeline.</w:t>
      </w:r>
    </w:p>
    <w:p>
      <w:pPr>
        <w:numPr>
          <w:ilvl w:val="0"/>
          <w:numId w:val="1001"/>
        </w:numPr>
        <w:pStyle w:val="Compact"/>
      </w:pPr>
      <w:r>
        <w:t xml:space="preserve">Final Project Report summarizing all findings, recommendations, and next steps.</w:t>
      </w:r>
    </w:p>
    <w:bookmarkEnd w:id="23"/>
    <w:bookmarkStart w:id="24" w:name="project-timeline"/>
    <w:p>
      <w:pPr>
        <w:pStyle w:val="Heading2"/>
      </w:pPr>
      <w:r>
        <w:t xml:space="preserve">4. Project Timeline</w:t>
      </w:r>
    </w:p>
    <w:p>
      <w:pPr>
        <w:pStyle w:val="FirstParagraph"/>
      </w:pPr>
      <w:r>
        <w:t xml:space="preserve">The total estimated duration of the</w:t>
      </w:r>
      <w:r>
        <w:t xml:space="preserve"> </w:t>
      </w:r>
      <w:r>
        <w:t xml:space="preserve">Business Consultant</w:t>
      </w:r>
      <w:r>
        <w:t xml:space="preserve"> </w:t>
      </w:r>
      <w:r>
        <w:t xml:space="preserve">engagement in Uzbekistan Tashkent is</w:t>
      </w:r>
      <w:r>
        <w:t xml:space="preserve"> </w:t>
      </w:r>
      <w:r>
        <w:rPr>
          <w:bCs/>
          <w:b/>
        </w:rPr>
        <w:t xml:space="preserve">12 weeks</w:t>
      </w:r>
      <w:r>
        <w:t xml:space="preserve"> </w:t>
      </w:r>
      <w:r>
        <w:t xml:space="preserve">from the date of contract execution. A detailed Gantt chart and weekly milestone schedule shall be provided within five (5) business days of the signed agreement. All on-site work will be conducted at the client's premises in Uzbekistan Tashkent unless otherwise agreed in writing.</w:t>
      </w:r>
    </w:p>
    <w:bookmarkEnd w:id="24"/>
    <w:bookmarkStart w:id="25" w:name="payment-terms"/>
    <w:p>
      <w:pPr>
        <w:pStyle w:val="Heading2"/>
      </w:pPr>
      <w:r>
        <w:t xml:space="preserve">5. Payment Terms</w:t>
      </w:r>
    </w:p>
    <w:p>
      <w:pPr>
        <w:numPr>
          <w:ilvl w:val="0"/>
          <w:numId w:val="1002"/>
        </w:numPr>
        <w:pStyle w:val="Compact"/>
      </w:pPr>
      <w:r>
        <w:rPr>
          <w:bCs/>
          <w:b/>
        </w:rPr>
        <w:t xml:space="preserve">30% Advance Payment</w:t>
      </w:r>
      <w:r>
        <w:t xml:space="preserve"> </w:t>
      </w:r>
      <w:r>
        <w:t xml:space="preserve">($8,668.80) – Due upon signing of the service agreement and issuance of this Quotation Estimate acceptance.</w:t>
      </w:r>
    </w:p>
    <w:p>
      <w:pPr>
        <w:numPr>
          <w:ilvl w:val="0"/>
          <w:numId w:val="1002"/>
        </w:numPr>
        <w:pStyle w:val="Compact"/>
      </w:pPr>
      <w:r>
        <w:rPr>
          <w:bCs/>
          <w:b/>
        </w:rPr>
        <w:t xml:space="preserve">40% Milestone Payment</w:t>
      </w:r>
      <w:r>
        <w:t xml:space="preserve"> </w:t>
      </w:r>
      <w:r>
        <w:t xml:space="preserve">($11,558.40) – Due upon delivery of the Strategic Business Plan and Operational Optimization Report (Week 6).</w:t>
      </w:r>
    </w:p>
    <w:p>
      <w:pPr>
        <w:numPr>
          <w:ilvl w:val="0"/>
          <w:numId w:val="1002"/>
        </w:numPr>
        <w:pStyle w:val="Compact"/>
      </w:pPr>
      <w:r>
        <w:rPr>
          <w:bCs/>
          <w:b/>
        </w:rPr>
        <w:t xml:space="preserve">30% Final Payment</w:t>
      </w:r>
      <w:r>
        <w:t xml:space="preserve"> </w:t>
      </w:r>
      <w:r>
        <w:t xml:space="preserve">($8,668.80) – Due upon final acceptance of all deliverables and submission of the Final Project Report.</w:t>
      </w:r>
    </w:p>
    <w:p>
      <w:pPr>
        <w:numPr>
          <w:ilvl w:val="0"/>
          <w:numId w:val="1002"/>
        </w:numPr>
        <w:pStyle w:val="Compact"/>
      </w:pPr>
      <w:r>
        <w:t xml:space="preserve">All payments shall be made via bank transfer to the account of Androlov Consulting Group, Tashkent, Uzbekistan. Invoices will be issued in both USD and UZS equivalents at the National Bank of Uzbekistan's official exchange rate on the date of invoicing.</w:t>
      </w:r>
    </w:p>
    <w:bookmarkEnd w:id="25"/>
    <w:bookmarkStart w:id="26" w:name="assumptions-and-exclusions"/>
    <w:p>
      <w:pPr>
        <w:pStyle w:val="Heading2"/>
      </w:pPr>
      <w:r>
        <w:t xml:space="preserve">6. Assumptions and Exclusions</w:t>
      </w:r>
    </w:p>
    <w:p>
      <w:pPr>
        <w:pStyle w:val="FirstParagraph"/>
      </w:pPr>
      <w:r>
        <w:rPr>
          <w:bCs/>
          <w:b/>
        </w:rPr>
        <w:t xml:space="preserve">Important Note:</w:t>
      </w:r>
      <w:r>
        <w:t xml:space="preserve"> </w:t>
      </w:r>
      <w:r>
        <w:t xml:space="preserve">This Quotation Estimate assumes that the client will provide timely access to all relevant internal documents, data, and personnel. Additional services beyond the scope defined herein, extended timelines due to client-caused delays, or changes in the regulatory environment of Uzbekistan Tashkent may result in supplementary charges. All such changes must be approved in writing by both parties before implementation. This Quotation Estimate does not include costs for third-party software licenses, external legal representation in court proceedings, or translation services beyond basic English-Uzbek business correspondence.</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is valid for thirty (30) calendar days from the date of issue. After the expiration date, all rates and terms are subject to revision.</w:t>
      </w:r>
    </w:p>
    <w:p>
      <w:pPr>
        <w:numPr>
          <w:ilvl w:val="0"/>
          <w:numId w:val="1003"/>
        </w:numPr>
        <w:pStyle w:val="Compact"/>
      </w:pPr>
      <w:r>
        <w:t xml:space="preserve">The</w:t>
      </w:r>
      <w:r>
        <w:t xml:space="preserve"> </w:t>
      </w:r>
      <w:r>
        <w:t xml:space="preserve">Business Consultant</w:t>
      </w:r>
      <w:r>
        <w:t xml:space="preserve"> </w:t>
      </w:r>
      <w:r>
        <w:t xml:space="preserve">shall maintain strict confidentiality of all client information in accordance with the Data Protection Law of the Republic of Uzbekistan and the terms of a separate Non-Disclosure Agreement (NDA).</w:t>
      </w:r>
    </w:p>
    <w:p>
      <w:pPr>
        <w:numPr>
          <w:ilvl w:val="0"/>
          <w:numId w:val="1003"/>
        </w:numPr>
        <w:pStyle w:val="Compact"/>
      </w:pPr>
      <w:r>
        <w:t xml:space="preserve">Intellectual property rights in all deliverables shall transfer to the client upon full and final payment of all fees specified in this Quotation Estimate.</w:t>
      </w:r>
    </w:p>
    <w:p>
      <w:pPr>
        <w:numPr>
          <w:ilvl w:val="0"/>
          <w:numId w:val="1003"/>
        </w:numPr>
        <w:pStyle w:val="Compact"/>
      </w:pPr>
      <w:r>
        <w:t xml:space="preserve">Either party may terminate the engagement with thirty (30) days' written notice. In such case, fees for work completed up to the termination date shall be payable in full.</w:t>
      </w:r>
    </w:p>
    <w:p>
      <w:pPr>
        <w:numPr>
          <w:ilvl w:val="0"/>
          <w:numId w:val="1003"/>
        </w:numPr>
        <w:pStyle w:val="Compact"/>
      </w:pPr>
      <w:r>
        <w:t xml:space="preserve">Disputes arising from this Quotation Estimate or the resulting service agreement shall be resolved through arbitration in Tashkent, Uzbekistan, in accordance with the rules of the Tashkent International Arbitration Center.</w:t>
      </w:r>
    </w:p>
    <w:p>
      <w:pPr>
        <w:numPr>
          <w:ilvl w:val="0"/>
          <w:numId w:val="1003"/>
        </w:numPr>
        <w:pStyle w:val="Compact"/>
      </w:pPr>
      <w:r>
        <w:t xml:space="preserve">This Quotation Estimate is governed by the civil and commercial laws of the Republic of Uzbekistan.</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Business Consultant</w:t>
      </w:r>
      <w:r>
        <w:t xml:space="preserve"> </w:t>
      </w:r>
      <w:r>
        <w:t xml:space="preserve">in</w:t>
      </w:r>
      <w:r>
        <w:t xml:space="preserve"> </w:t>
      </w:r>
      <w:r>
        <w:t xml:space="preserve">Uzbekistan Tashkent</w:t>
      </w:r>
      <w:r>
        <w:t xml:space="preserve">.</w:t>
      </w:r>
    </w:p>
    <w:p>
      <w:pPr>
        <w:pStyle w:val="BodyText"/>
      </w:pPr>
      <w:r>
        <w:rPr>
          <w:bCs/>
          <w:b/>
        </w:rPr>
        <w:t xml:space="preserve">For Androlov Consulting Group</w:t>
      </w:r>
    </w:p>
    <w:p>
      <w:pPr>
        <w:pStyle w:val="BodyText"/>
      </w:pPr>
      <w:r>
        <w:t xml:space="preserve">Business Consultant / Project Director</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Authorized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Androlov Consulting Group</w:t>
      </w:r>
      <w:r>
        <w:t xml:space="preserve"> </w:t>
      </w:r>
      <w:r>
        <w:t xml:space="preserve">| Amir Temur Avenue 42, Tashkent 100000, Uzbekistan Tashkent</w:t>
      </w:r>
    </w:p>
    <w:p>
      <w:pPr>
        <w:pStyle w:val="BodyText"/>
      </w:pPr>
      <w:r>
        <w:t xml:space="preserve">Tel: +998 (71) 200-00-00 | Email: info@androlovconsulting.uz | Reg. No. 123456789</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Document QE-2025-TSK-0472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Uzbekistan Tashkent</dc:title>
  <dc:creator/>
  <dc:language>en</dc:language>
  <cp:keywords/>
  <dcterms:created xsi:type="dcterms:W3CDTF">2026-10-10T02:44:48Z</dcterms:created>
  <dcterms:modified xsi:type="dcterms:W3CDTF">2026-10-10T02:44:48Z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