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rPr>
          <w:bCs/>
          <w:b/>
        </w:rPr>
        <w:t xml:space="preserve">Strategic Advisory &amp; Business Consulting Services</w:t>
      </w:r>
    </w:p>
    <w:p>
      <w:pPr>
        <w:pStyle w:val="BodyText"/>
      </w:pPr>
      <w:r>
        <w:t xml:space="preserve">Prepared for clients operating in</w:t>
      </w:r>
      <w:r>
        <w:t xml:space="preserve"> </w:t>
      </w:r>
      <w:r>
        <w:rPr>
          <w:bCs/>
          <w:b/>
        </w:rPr>
        <w:t xml:space="preserve">Venezuela Caracas</w:t>
      </w:r>
    </w:p>
    <w:p>
      <w:pPr>
        <w:pStyle w:val="BodyText"/>
      </w:pPr>
      <w:r>
        <w:t xml:space="preserve">Document Reference: QE-VC-2025-0047 | Date of Issue: June 15, 2025</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QE-VC-2025-0047</w:t>
            </w:r>
          </w:p>
        </w:tc>
        <w:tc>
          <w:tcPr/>
          <w:p>
            <w:pPr>
              <w:pStyle w:val="Compact"/>
              <w:jc w:val="left"/>
            </w:pPr>
            <w:r>
              <w:t xml:space="preserve">Validity Period</w:t>
            </w:r>
          </w:p>
        </w:tc>
        <w:tc>
          <w:tcPr/>
          <w:p>
            <w:pPr>
              <w:pStyle w:val="Compact"/>
              <w:jc w:val="left"/>
            </w:pPr>
            <w:r>
              <w:t xml:space="preserve">30 calendar days from date of issue</w:t>
            </w:r>
          </w:p>
        </w:tc>
      </w:tr>
      <w:tr>
        <w:tc>
          <w:tcPr/>
          <w:p>
            <w:pPr>
              <w:pStyle w:val="Compact"/>
              <w:jc w:val="left"/>
            </w:pPr>
            <w:r>
              <w:t xml:space="preserve">Service Provider</w:t>
            </w:r>
          </w:p>
        </w:tc>
        <w:tc>
          <w:tcPr/>
          <w:p>
            <w:pPr>
              <w:pStyle w:val="Compact"/>
              <w:jc w:val="left"/>
            </w:pPr>
            <w:r>
              <w:t xml:space="preserve">Andes Strategic Consulting Group, C.A.</w:t>
            </w:r>
          </w:p>
        </w:tc>
        <w:tc>
          <w:tcPr/>
          <w:p>
            <w:pPr>
              <w:pStyle w:val="Compact"/>
              <w:jc w:val="left"/>
            </w:pPr>
            <w:r>
              <w:t xml:space="preserve">RIF</w:t>
            </w:r>
          </w:p>
        </w:tc>
        <w:tc>
          <w:tcPr/>
          <w:p>
            <w:pPr>
              <w:pStyle w:val="Compact"/>
              <w:jc w:val="left"/>
            </w:pPr>
            <w:r>
              <w:t xml:space="preserve">J-40123456-7</w:t>
            </w:r>
          </w:p>
        </w:tc>
      </w:tr>
      <w:tr>
        <w:tc>
          <w:tcPr/>
          <w:p>
            <w:pPr>
              <w:pStyle w:val="Compact"/>
              <w:jc w:val="left"/>
            </w:pPr>
            <w:r>
              <w:t xml:space="preserve">Address</w:t>
            </w:r>
          </w:p>
        </w:tc>
        <w:tc>
          <w:tcPr/>
          <w:p>
            <w:pPr>
              <w:pStyle w:val="Compact"/>
              <w:jc w:val="left"/>
            </w:pPr>
            <w:r>
              <w:t xml:space="preserve">Av. Francisco de Miranda, Torre Empresarial, Piso 12, Chacao, Venezuela Caracas</w:t>
            </w:r>
          </w:p>
        </w:tc>
        <w:tc>
          <w:tcPr/>
          <w:p>
            <w:pPr>
              <w:pStyle w:val="Compact"/>
              <w:jc w:val="left"/>
            </w:pPr>
            <w:r>
              <w:t xml:space="preserve">Contact</w:t>
            </w:r>
          </w:p>
        </w:tc>
        <w:tc>
          <w:tcPr/>
          <w:p>
            <w:pPr>
              <w:pStyle w:val="Compact"/>
              <w:jc w:val="left"/>
            </w:pPr>
            <w:r>
              <w:t xml:space="preserve">+58 212 555-0147 | info@andesconsulting.com.ve</w:t>
            </w:r>
          </w:p>
        </w:tc>
      </w:tr>
      <w:tr>
        <w:tc>
          <w:tcPr/>
          <w:p>
            <w:pPr>
              <w:pStyle w:val="Compact"/>
              <w:jc w:val="left"/>
            </w:pPr>
            <w:r>
              <w:t xml:space="preserve">Client Name</w:t>
            </w:r>
          </w:p>
        </w:tc>
        <w:tc>
          <w:tcPr/>
          <w:p>
            <w:pPr>
              <w:pStyle w:val="Compact"/>
              <w:jc w:val="left"/>
            </w:pPr>
            <w:r>
              <w:t xml:space="preserve">[Client Legal Name / Corporate Entity]</w:t>
            </w:r>
          </w:p>
        </w:tc>
        <w:tc>
          <w:tcPr/>
          <w:p>
            <w:pPr>
              <w:pStyle w:val="Compact"/>
              <w:jc w:val="left"/>
            </w:pPr>
            <w:r>
              <w:t xml:space="preserve">Client RIF</w:t>
            </w:r>
          </w:p>
        </w:tc>
        <w:tc>
          <w:tcPr/>
          <w:p>
            <w:pPr>
              <w:pStyle w:val="Compact"/>
              <w:jc w:val="left"/>
            </w:pPr>
            <w:r>
              <w:t xml:space="preserve">[Client RIF Number]</w:t>
            </w:r>
          </w:p>
        </w:tc>
      </w:tr>
      <w:tr>
        <w:tc>
          <w:tcPr/>
          <w:p>
            <w:pPr>
              <w:pStyle w:val="Compact"/>
              <w:jc w:val="left"/>
            </w:pPr>
            <w:r>
              <w:t xml:space="preserve">Client Address</w:t>
            </w:r>
          </w:p>
        </w:tc>
        <w:tc>
          <w:tcPr/>
          <w:p>
            <w:pPr>
              <w:pStyle w:val="Compact"/>
              <w:jc w:val="left"/>
            </w:pPr>
            <w:r>
              <w:t xml:space="preserve">[Client Address], Venezuela Caracas</w:t>
            </w:r>
          </w:p>
        </w:tc>
        <w:tc>
          <w:tcPr/>
          <w:p>
            <w:pPr>
              <w:pStyle w:val="Compact"/>
              <w:jc w:val="left"/>
            </w:pPr>
            <w:r>
              <w:t xml:space="preserve">Project Code</w:t>
            </w:r>
          </w:p>
        </w:tc>
        <w:tc>
          <w:tcPr/>
          <w:p>
            <w:pPr>
              <w:pStyle w:val="Compact"/>
              <w:jc w:val="left"/>
            </w:pPr>
            <w:r>
              <w:t xml:space="preserve">BC-VC-2025-089</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Andes Strategic Consulting Group, C.A. to provide a comprehensive, itemized breakdown of professional fees, expenses, and deliverables associated with the engagement of a senior</w:t>
      </w:r>
      <w:r>
        <w:t xml:space="preserve"> </w:t>
      </w:r>
      <w:r>
        <w:t xml:space="preserve">Business Consultant</w:t>
      </w:r>
      <w:r>
        <w:t xml:space="preserve"> </w:t>
      </w:r>
      <w:r>
        <w:t xml:space="preserve">to deliver strategic advisory services to the client. All services described herein are specifically tailored to the regulatory, economic, and operational environment of</w:t>
      </w:r>
      <w:r>
        <w:t xml:space="preserve"> </w:t>
      </w:r>
      <w:r>
        <w:t xml:space="preserve">Venezuela Caracas</w:t>
      </w:r>
      <w:r>
        <w:t xml:space="preserve">, taking into account the unique challenges presented by the local business climate, currency regulations administered by the Banco Central de Venezuela, tax obligations under the Servicio Nacional Integrado de Administración Aduanera y Fiscal (SENIAT), and the competitive dynamics of the Caracas metropolitan market.</w:t>
      </w:r>
    </w:p>
    <w:p>
      <w:pPr>
        <w:pStyle w:val="BodyText"/>
      </w:pPr>
      <w:r>
        <w:t xml:space="preserve">The</w:t>
      </w:r>
      <w:r>
        <w:t xml:space="preserve"> </w:t>
      </w:r>
      <w:r>
        <w:t xml:space="preserve">Business Consultant</w:t>
      </w:r>
      <w:r>
        <w:t xml:space="preserve"> </w:t>
      </w:r>
      <w:r>
        <w:t xml:space="preserve">engaged under this</w:t>
      </w:r>
      <w:r>
        <w:t xml:space="preserve"> </w:t>
      </w:r>
      <w:r>
        <w:t xml:space="preserve">Quotation Estimate</w:t>
      </w:r>
      <w:r>
        <w:t xml:space="preserve"> </w:t>
      </w:r>
      <w:r>
        <w:t xml:space="preserve">will operate with full autonomy in diagnostic phases while maintaining close coordination with the client's executive leadership team. All on-site work will be conducted at the client's premises in</w:t>
      </w:r>
      <w:r>
        <w:t xml:space="preserve"> </w:t>
      </w:r>
      <w:r>
        <w:t xml:space="preserve">Venezuela Caracas</w:t>
      </w:r>
      <w:r>
        <w:t xml:space="preserve">, with remote support available for follow-up activities. The consultant holds over fifteen years of experience advising multinational and domestic enterprises operating within Venezuela, with particular expertise in market re-entry strategies, supply chain optimization, regulatory compliance, and organizational restructuring.</w:t>
      </w:r>
    </w:p>
    <w:bookmarkEnd w:id="21"/>
    <w:bookmarkStart w:id="22" w:name="detailed-breakdown-of-services-and-fees"/>
    <w:p>
      <w:pPr>
        <w:pStyle w:val="Heading2"/>
      </w:pPr>
      <w:r>
        <w:t xml:space="preserve">2. Detailed Breakdown of Services and Fees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Subtotal (USD)</w:t>
            </w:r>
          </w:p>
        </w:tc>
        <w:tc>
          <w:tcPr/>
          <w:p>
            <w:pPr>
              <w:pStyle w:val="Compact"/>
              <w:jc w:val="left"/>
            </w:pPr>
            <w:r>
              <w:t xml:space="preserve">Deliverable</w:t>
            </w:r>
          </w:p>
        </w:tc>
      </w:tr>
      <w:tr>
        <w:tc>
          <w:tcPr/>
          <w:p>
            <w:pPr>
              <w:pStyle w:val="Compact"/>
              <w:jc w:val="left"/>
            </w:pPr>
            <w:r>
              <w:t xml:space="preserve">01</w:t>
            </w:r>
          </w:p>
        </w:tc>
        <w:tc>
          <w:tcPr/>
          <w:p>
            <w:pPr>
              <w:pStyle w:val="Compact"/>
              <w:jc w:val="left"/>
            </w:pPr>
            <w:r>
              <w:t xml:space="preserve">Initial diagnostic assessment of the client's current operational structure, financial health, and market positioning within Venezuela Caracas</w:t>
            </w:r>
          </w:p>
        </w:tc>
        <w:tc>
          <w:tcPr/>
          <w:p>
            <w:pPr>
              <w:pStyle w:val="Compact"/>
              <w:jc w:val="left"/>
            </w:pPr>
            <w:r>
              <w:t xml:space="preserve">2 weeks</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Diagnostic Report</w:t>
            </w:r>
          </w:p>
        </w:tc>
      </w:tr>
      <w:tr>
        <w:tc>
          <w:tcPr/>
          <w:p>
            <w:pPr>
              <w:pStyle w:val="Compact"/>
              <w:jc w:val="left"/>
            </w:pPr>
            <w:r>
              <w:t xml:space="preserve">02</w:t>
            </w:r>
          </w:p>
        </w:tc>
        <w:tc>
          <w:tcPr/>
          <w:p>
            <w:pPr>
              <w:pStyle w:val="Compact"/>
              <w:jc w:val="left"/>
            </w:pPr>
            <w:r>
              <w:t xml:space="preserve">Development of a strategic business plan aligned with Venezuelan regulatory frameworks and local market conditions</w:t>
            </w:r>
          </w:p>
        </w:tc>
        <w:tc>
          <w:tcPr/>
          <w:p>
            <w:pPr>
              <w:pStyle w:val="Compact"/>
              <w:jc w:val="left"/>
            </w:pPr>
            <w:r>
              <w:t xml:space="preserve">3 weeks</w:t>
            </w:r>
          </w:p>
        </w:tc>
        <w:tc>
          <w:tcPr/>
          <w:p>
            <w:pPr>
              <w:pStyle w:val="Compact"/>
              <w:jc w:val="left"/>
            </w:pPr>
            <w:r>
              <w:t xml:space="preserve">$6,800.00</w:t>
            </w:r>
          </w:p>
        </w:tc>
        <w:tc>
          <w:tcPr/>
          <w:p>
            <w:pPr>
              <w:pStyle w:val="Compact"/>
              <w:jc w:val="left"/>
            </w:pPr>
            <w:r>
              <w:t xml:space="preserve">$6,800.00</w:t>
            </w:r>
          </w:p>
        </w:tc>
        <w:tc>
          <w:tcPr/>
          <w:p>
            <w:pPr>
              <w:pStyle w:val="Compact"/>
              <w:jc w:val="left"/>
            </w:pPr>
            <w:r>
              <w:t xml:space="preserve">Strategic Plan Document</w:t>
            </w:r>
          </w:p>
        </w:tc>
      </w:tr>
      <w:tr>
        <w:tc>
          <w:tcPr/>
          <w:p>
            <w:pPr>
              <w:pStyle w:val="Compact"/>
              <w:jc w:val="left"/>
            </w:pPr>
            <w:r>
              <w:t xml:space="preserve">03</w:t>
            </w:r>
          </w:p>
        </w:tc>
        <w:tc>
          <w:tcPr/>
          <w:p>
            <w:pPr>
              <w:pStyle w:val="Compact"/>
              <w:jc w:val="left"/>
            </w:pPr>
            <w:r>
              <w:t xml:space="preserve">Regulatory compliance audit covering SENIAT obligations, labor law (LOTT), and foreign investment regulations applicable in Venezuela Caracas</w:t>
            </w:r>
          </w:p>
        </w:tc>
        <w:tc>
          <w:tcPr/>
          <w:p>
            <w:pPr>
              <w:pStyle w:val="Compact"/>
              <w:jc w:val="left"/>
            </w:pPr>
            <w:r>
              <w:t xml:space="preserve">2 weeks</w:t>
            </w:r>
          </w:p>
        </w:tc>
        <w:tc>
          <w:tcPr/>
          <w:p>
            <w:pPr>
              <w:pStyle w:val="Compact"/>
              <w:jc w:val="left"/>
            </w:pPr>
            <w:r>
              <w:t xml:space="preserve">$3,900.00</w:t>
            </w:r>
          </w:p>
        </w:tc>
        <w:tc>
          <w:tcPr/>
          <w:p>
            <w:pPr>
              <w:pStyle w:val="Compact"/>
              <w:jc w:val="left"/>
            </w:pPr>
            <w:r>
              <w:t xml:space="preserve">$3,900.00</w:t>
            </w:r>
          </w:p>
        </w:tc>
        <w:tc>
          <w:tcPr/>
          <w:p>
            <w:pPr>
              <w:pStyle w:val="Compact"/>
              <w:jc w:val="left"/>
            </w:pPr>
            <w:r>
              <w:t xml:space="preserve">Compliance Audit Report</w:t>
            </w:r>
          </w:p>
        </w:tc>
      </w:tr>
      <w:tr>
        <w:tc>
          <w:tcPr/>
          <w:p>
            <w:pPr>
              <w:pStyle w:val="Compact"/>
              <w:jc w:val="left"/>
            </w:pPr>
            <w:r>
              <w:t xml:space="preserve">04</w:t>
            </w:r>
          </w:p>
        </w:tc>
        <w:tc>
          <w:tcPr/>
          <w:p>
            <w:pPr>
              <w:pStyle w:val="Compact"/>
              <w:jc w:val="left"/>
            </w:pPr>
            <w:r>
              <w:t xml:space="preserve">Supply chain and logistics optimization consulting for operations based in and around the Caracas metropolitan area</w:t>
            </w:r>
          </w:p>
        </w:tc>
        <w:tc>
          <w:tcPr/>
          <w:p>
            <w:pPr>
              <w:pStyle w:val="Compact"/>
              <w:jc w:val="left"/>
            </w:pPr>
            <w:r>
              <w:t xml:space="preserve">3 weeks</w:t>
            </w:r>
          </w:p>
        </w:tc>
        <w:tc>
          <w:tcPr/>
          <w:p>
            <w:pPr>
              <w:pStyle w:val="Compact"/>
              <w:jc w:val="left"/>
            </w:pPr>
            <w:r>
              <w:t xml:space="preserve">$5,200.00</w:t>
            </w:r>
          </w:p>
        </w:tc>
        <w:tc>
          <w:tcPr/>
          <w:p>
            <w:pPr>
              <w:pStyle w:val="Compact"/>
              <w:jc w:val="left"/>
            </w:pPr>
            <w:r>
              <w:t xml:space="preserve">$5,200.00</w:t>
            </w:r>
          </w:p>
        </w:tc>
        <w:tc>
          <w:tcPr/>
          <w:p>
            <w:pPr>
              <w:pStyle w:val="Compact"/>
              <w:jc w:val="left"/>
            </w:pPr>
            <w:r>
              <w:t xml:space="preserve">Logistics Strategy</w:t>
            </w:r>
          </w:p>
        </w:tc>
      </w:tr>
      <w:tr>
        <w:tc>
          <w:tcPr/>
          <w:p>
            <w:pPr>
              <w:pStyle w:val="Compact"/>
              <w:jc w:val="left"/>
            </w:pPr>
            <w:r>
              <w:t xml:space="preserve">05</w:t>
            </w:r>
          </w:p>
        </w:tc>
        <w:tc>
          <w:tcPr/>
          <w:p>
            <w:pPr>
              <w:pStyle w:val="Compact"/>
              <w:jc w:val="left"/>
            </w:pPr>
            <w:r>
              <w:t xml:space="preserve">Organizational restructuring and human capital advisory, including role redesign and performance management frameworks</w:t>
            </w:r>
          </w:p>
        </w:tc>
        <w:tc>
          <w:tcPr/>
          <w:p>
            <w:pPr>
              <w:pStyle w:val="Compact"/>
              <w:jc w:val="left"/>
            </w:pPr>
            <w:r>
              <w:t xml:space="preserve">2 weeks</w:t>
            </w:r>
          </w:p>
        </w:tc>
        <w:tc>
          <w:tcPr/>
          <w:p>
            <w:pPr>
              <w:pStyle w:val="Compact"/>
              <w:jc w:val="left"/>
            </w:pPr>
            <w:r>
              <w:t xml:space="preserve">$4,100.00</w:t>
            </w:r>
          </w:p>
        </w:tc>
        <w:tc>
          <w:tcPr/>
          <w:p>
            <w:pPr>
              <w:pStyle w:val="Compact"/>
              <w:jc w:val="left"/>
            </w:pPr>
            <w:r>
              <w:t xml:space="preserve">$4,100.00</w:t>
            </w:r>
          </w:p>
        </w:tc>
        <w:tc>
          <w:tcPr/>
          <w:p>
            <w:pPr>
              <w:pStyle w:val="Compact"/>
              <w:jc w:val="left"/>
            </w:pPr>
            <w:r>
              <w:t xml:space="preserve">HR Restructuring Plan</w:t>
            </w:r>
          </w:p>
        </w:tc>
      </w:tr>
      <w:tr>
        <w:tc>
          <w:tcPr/>
          <w:p>
            <w:pPr>
              <w:pStyle w:val="Compact"/>
              <w:jc w:val="left"/>
            </w:pPr>
            <w:r>
              <w:t xml:space="preserve">06</w:t>
            </w:r>
          </w:p>
        </w:tc>
        <w:tc>
          <w:tcPr/>
          <w:p>
            <w:pPr>
              <w:pStyle w:val="Compact"/>
              <w:jc w:val="left"/>
            </w:pPr>
            <w:r>
              <w:t xml:space="preserve">Executive training workshops (4 sessions) for the client's leadership team on strategic management in the Venezuelan context</w:t>
            </w:r>
          </w:p>
        </w:tc>
        <w:tc>
          <w:tcPr/>
          <w:p>
            <w:pPr>
              <w:pStyle w:val="Compact"/>
              <w:jc w:val="left"/>
            </w:pPr>
            <w:r>
              <w:t xml:space="preserve">1 week</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Training Materials &amp; Certificates</w:t>
            </w:r>
          </w:p>
        </w:tc>
      </w:tr>
      <w:tr>
        <w:tc>
          <w:tcPr/>
          <w:p>
            <w:pPr>
              <w:pStyle w:val="Compact"/>
              <w:jc w:val="left"/>
            </w:pPr>
            <w:r>
              <w:t xml:space="preserve">07</w:t>
            </w:r>
          </w:p>
        </w:tc>
        <w:tc>
          <w:tcPr/>
          <w:p>
            <w:pPr>
              <w:pStyle w:val="Compact"/>
              <w:jc w:val="left"/>
            </w:pPr>
            <w:r>
              <w:t xml:space="preserve">Post-implementation monitoring and quarterly review support (3 months of follow-up)</w:t>
            </w:r>
          </w:p>
        </w:tc>
        <w:tc>
          <w:tcPr/>
          <w:p>
            <w:pPr>
              <w:pStyle w:val="Compact"/>
              <w:jc w:val="left"/>
            </w:pPr>
            <w:r>
              <w:t xml:space="preserve">3 months</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Quarterly Review Reports</w:t>
            </w:r>
          </w:p>
        </w:tc>
      </w:tr>
      <w:tr>
        <w:tc>
          <w:tcPr/>
          <w:p>
            <w:pPr>
              <w:pStyle w:val="Compact"/>
              <w:jc w:val="left"/>
            </w:pPr>
            <w:r>
              <w:t xml:space="preserve">08</w:t>
            </w:r>
          </w:p>
        </w:tc>
        <w:tc>
          <w:tcPr/>
          <w:p>
            <w:pPr>
              <w:pStyle w:val="Compact"/>
              <w:jc w:val="left"/>
            </w:pPr>
            <w:r>
              <w:t xml:space="preserve">Travel, local transportation, and incidental expenses for on-site work in Venezuela Caracas</w:t>
            </w:r>
          </w:p>
        </w:tc>
        <w:tc>
          <w:tcPr/>
          <w:p>
            <w:pPr>
              <w:pStyle w:val="Compact"/>
              <w:jc w:val="left"/>
            </w:pPr>
            <w:r>
              <w:t xml:space="preserve">Full engagement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Expense Report</w:t>
            </w:r>
          </w:p>
        </w:tc>
      </w:tr>
      <w:tr>
        <w:tc>
          <w:tcPr>
            <w:gridSpan w:val="4"/>
          </w:tcPr>
          <w:p>
            <w:pPr>
              <w:pStyle w:val="Compact"/>
              <w:jc w:val="right"/>
            </w:pPr>
            <w:r>
              <w:t xml:space="preserve">TOTAL ESTIMATED FEE (USD)</w:t>
            </w:r>
          </w:p>
        </w:tc>
        <w:tc>
          <w:tcPr/>
          <w:p>
            <w:pPr>
              <w:pStyle w:val="Compact"/>
              <w:jc w:val="left"/>
            </w:pPr>
            <w:r>
              <w:t xml:space="preserve">$32,000.00</w:t>
            </w:r>
          </w:p>
        </w:tc>
        <w:tc>
          <w:tcPr/>
          <w:p>
            <w:pPr>
              <w:pStyle w:val="Compact"/>
            </w:pPr>
          </w:p>
        </w:tc>
      </w:tr>
      <w:tr>
        <w:tc>
          <w:tcPr>
            <w:gridSpan w:val="4"/>
          </w:tcPr>
          <w:p>
            <w:pPr>
              <w:pStyle w:val="Compact"/>
              <w:jc w:val="right"/>
            </w:pPr>
            <w:r>
              <w:t xml:space="preserve">Applicable IVA (16%)</w:t>
            </w:r>
          </w:p>
        </w:tc>
        <w:tc>
          <w:tcPr/>
          <w:p>
            <w:pPr>
              <w:pStyle w:val="Compact"/>
              <w:jc w:val="left"/>
            </w:pPr>
            <w:r>
              <w:t xml:space="preserve">$5,120.00</w:t>
            </w:r>
          </w:p>
        </w:tc>
        <w:tc>
          <w:tcPr/>
          <w:p>
            <w:pPr>
              <w:pStyle w:val="Compact"/>
            </w:pPr>
          </w:p>
        </w:tc>
      </w:tr>
      <w:tr>
        <w:tc>
          <w:tcPr>
            <w:gridSpan w:val="4"/>
          </w:tcPr>
          <w:p>
            <w:pPr>
              <w:pStyle w:val="Compact"/>
              <w:jc w:val="right"/>
            </w:pPr>
            <w:r>
              <w:t xml:space="preserve">GRAND TOTAL (USD)</w:t>
            </w:r>
          </w:p>
        </w:tc>
        <w:tc>
          <w:tcPr/>
          <w:p>
            <w:pPr>
              <w:pStyle w:val="Compact"/>
              <w:jc w:val="left"/>
            </w:pPr>
            <w:r>
              <w:t xml:space="preserve">$37,120.00</w:t>
            </w:r>
          </w:p>
        </w:tc>
        <w:tc>
          <w:tcPr/>
          <w:p>
            <w:pPr>
              <w:pStyle w:val="Compact"/>
            </w:pPr>
          </w:p>
        </w:tc>
      </w:tr>
    </w:tbl>
    <w:p>
      <w:pPr>
        <w:pStyle w:val="BodyText"/>
      </w:pPr>
      <w:r>
        <w:rPr>
          <w:bCs/>
          <w:b/>
        </w:rPr>
        <w:t xml:space="preserve">Note:</w:t>
      </w:r>
      <w:r>
        <w:t xml:space="preserve"> </w:t>
      </w:r>
      <w:r>
        <w:t xml:space="preserve">All monetary values in this Quotation Estimate are expressed in United States Dollars (USD) as per the client's request. Payment may be processed in USD via international wire transfer to the designated account in a U.S. or European financial institution, or in Bolívares (VES) at the official exchange rate published by the Banco Central de Venezuela on the date of payment. The Business Consultant's fees are exclusive of any third-party costs not explicitly listed above.</w:t>
      </w:r>
    </w:p>
    <w:bookmarkEnd w:id="22"/>
    <w:bookmarkStart w:id="23" w:name="payment-schedule"/>
    <w:p>
      <w:pPr>
        <w:pStyle w:val="Heading2"/>
      </w:pPr>
      <w:r>
        <w:t xml:space="preserve">3. Payment Schedule</w:t>
      </w:r>
    </w:p>
    <w:p>
      <w:pPr>
        <w:numPr>
          <w:ilvl w:val="0"/>
          <w:numId w:val="1001"/>
        </w:numPr>
        <w:pStyle w:val="Compact"/>
      </w:pPr>
      <w:r>
        <w:rPr>
          <w:bCs/>
          <w:b/>
        </w:rPr>
        <w:t xml:space="preserve">30% advance payment</w:t>
      </w:r>
      <w:r>
        <w:t xml:space="preserve"> </w:t>
      </w:r>
      <w:r>
        <w:t xml:space="preserve">($11,136.00) due upon signing of the service agreement and acceptance of this Quotation Estimate.</w:t>
      </w:r>
    </w:p>
    <w:p>
      <w:pPr>
        <w:numPr>
          <w:ilvl w:val="0"/>
          <w:numId w:val="1001"/>
        </w:numPr>
        <w:pStyle w:val="Compact"/>
      </w:pPr>
      <w:r>
        <w:rPr>
          <w:bCs/>
          <w:b/>
        </w:rPr>
        <w:t xml:space="preserve">40% milestone payment</w:t>
      </w:r>
      <w:r>
        <w:t xml:space="preserve"> </w:t>
      </w:r>
      <w:r>
        <w:t xml:space="preserve">($14,848.00) due upon delivery of the Strategic Plan Document and Compliance Audit Report.</w:t>
      </w:r>
    </w:p>
    <w:p>
      <w:pPr>
        <w:numPr>
          <w:ilvl w:val="0"/>
          <w:numId w:val="1001"/>
        </w:numPr>
        <w:pStyle w:val="Compact"/>
      </w:pPr>
      <w:r>
        <w:rPr>
          <w:bCs/>
          <w:b/>
        </w:rPr>
        <w:t xml:space="preserve">30% final payment</w:t>
      </w:r>
      <w:r>
        <w:t xml:space="preserve"> </w:t>
      </w:r>
      <w:r>
        <w:t xml:space="preserve">($11,136.00) due upon completion of all deliverables and the conclusion of the three-month monitoring period.</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After this period, fees and availability of the Business Consultant are subject to revision.</w:t>
      </w:r>
    </w:p>
    <w:p>
      <w:pPr>
        <w:numPr>
          <w:ilvl w:val="0"/>
          <w:numId w:val="1002"/>
        </w:numPr>
        <w:pStyle w:val="Compact"/>
      </w:pPr>
      <w:r>
        <w:t xml:space="preserve">The Business Consultant reserves the right to decline engagement if the client's activities conflict with applicable Venezuelan law or international sanctions regulations.</w:t>
      </w:r>
    </w:p>
    <w:p>
      <w:pPr>
        <w:numPr>
          <w:ilvl w:val="0"/>
          <w:numId w:val="1002"/>
        </w:numPr>
        <w:pStyle w:val="Compact"/>
      </w:pPr>
      <w:r>
        <w:t xml:space="preserve">All intellectual property generated as part of the consulting engagement shall belong to the client upon full payment, as stipulated in the master service agreement.</w:t>
      </w:r>
    </w:p>
    <w:p>
      <w:pPr>
        <w:numPr>
          <w:ilvl w:val="0"/>
          <w:numId w:val="1002"/>
        </w:numPr>
        <w:pStyle w:val="Compact"/>
      </w:pPr>
      <w:r>
        <w:t xml:space="preserve">Confidentiality obligations apply to all information exchanged during the engagement, in accordance with Venezuelan data protection regulations.</w:t>
      </w:r>
    </w:p>
    <w:p>
      <w:pPr>
        <w:numPr>
          <w:ilvl w:val="0"/>
          <w:numId w:val="1002"/>
        </w:numPr>
        <w:pStyle w:val="Compact"/>
      </w:pPr>
      <w:r>
        <w:t xml:space="preserve">Any scope changes beyond the services listed in this Quotation Estimate will require a written amendment signed by both parties, with corresponding fee adjustments.</w:t>
      </w:r>
    </w:p>
    <w:p>
      <w:pPr>
        <w:numPr>
          <w:ilvl w:val="0"/>
          <w:numId w:val="1002"/>
        </w:numPr>
        <w:pStyle w:val="Compact"/>
      </w:pPr>
      <w:r>
        <w:t xml:space="preserve">The Business Consultant shall comply with all labor, tax, and regulatory obligations in Venezuela Caracas throughout the engagement period.</w:t>
      </w:r>
    </w:p>
    <w:p>
      <w:pPr>
        <w:numPr>
          <w:ilvl w:val="0"/>
          <w:numId w:val="1002"/>
        </w:numPr>
        <w:pStyle w:val="Compact"/>
      </w:pPr>
      <w:r>
        <w:t xml:space="preserve">Disputes arising from this Quotation Estimate or the resulting service agreement shall be resolved through arbitration in Caracas, Venezuela, under the rules of the Centro de Arbitraje y Conciliación de la Cámara de Comercio de Caracas.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confirms understanding of all terms, and authorizes the Business Consultant to commence work upon execution of the formal service agreement. This document does not constitute a binding contract until the master service agreement is executed by both parties.</w:t>
      </w:r>
    </w:p>
    <w:p>
      <w:pPr>
        <w:pStyle w:val="BodyText"/>
      </w:pPr>
      <w:r>
        <w:rPr>
          <w:bCs/>
          <w:b/>
        </w:rPr>
        <w:t xml:space="preserve">For Andes Strategic Consulting Group, C.A.</w:t>
      </w:r>
      <w:r>
        <w:br/>
      </w:r>
      <w:r>
        <w:t xml:space="preserve">Business Consultant / Lead Advisor</w:t>
      </w:r>
      <w:r>
        <w:br/>
      </w:r>
      <w:r>
        <w:t xml:space="preserve">Name: ______________________________</w:t>
      </w:r>
      <w:r>
        <w:br/>
      </w:r>
      <w:r>
        <w:t xml:space="preserve">Date: ______________________________</w:t>
      </w:r>
    </w:p>
    <w:p>
      <w:pPr>
        <w:pStyle w:val="BodyText"/>
      </w:pPr>
      <w:r>
        <w:rPr>
          <w:bCs/>
          <w:b/>
        </w:rPr>
        <w:t xml:space="preserve">For the Client</w:t>
      </w:r>
      <w:r>
        <w:br/>
      </w:r>
      <w:r>
        <w:t xml:space="preserve">Authorized Representative</w:t>
      </w:r>
      <w:r>
        <w:br/>
      </w:r>
      <w:r>
        <w:t xml:space="preserve">Name: ______________________________</w:t>
      </w:r>
      <w:r>
        <w:br/>
      </w:r>
      <w:r>
        <w:t xml:space="preserve">Date: ______________________________</w:t>
      </w:r>
    </w:p>
    <w:p>
      <w:pPr>
        <w:pStyle w:val="BodyText"/>
      </w:pPr>
      <w:r>
        <w:t xml:space="preserve">Quotation Estimate QE-VC-2025-0047 | Andes Strategic Consulting Group, C.A. | Venezuela Caracas</w:t>
      </w:r>
    </w:p>
    <w:p>
      <w:pPr>
        <w:pStyle w:val="BodyText"/>
      </w:pPr>
      <w:r>
        <w:t xml:space="preserve">This document is generated electronically and is valid without a physical seal.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Venezuela Caracas</dc:title>
  <dc:creator/>
  <dc:language>en</dc:language>
  <cp:keywords/>
  <dcterms:created xsi:type="dcterms:W3CDTF">2026-10-10T02:44:40Z</dcterms:created>
  <dcterms:modified xsi:type="dcterms:W3CDTF">2026-10-10T02:44:40Z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