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Beijing Precision Carpentry &amp; Woodwork Co., Ltd.</w:t>
      </w:r>
    </w:p>
    <w:p>
      <w:pPr>
        <w:pStyle w:val="BodyText"/>
      </w:pPr>
      <w:r>
        <w:t xml:space="preserve">Address: No. 88, Chaoyang District, Beijing, China 100020</w:t>
      </w:r>
    </w:p>
    <w:p>
      <w:pPr>
        <w:pStyle w:val="BodyText"/>
      </w:pPr>
      <w:r>
        <w:t xml:space="preserve">Tel: +86-10-6588-2233 | Email: quotes@beijingprecisioncarpentry.cn</w:t>
      </w:r>
    </w:p>
    <w:p>
      <w:pPr>
        <w:pStyle w:val="BodyText"/>
      </w:pPr>
      <w:r>
        <w:t xml:space="preserve">Unified Social Credit Code: 91110105MA01KX7B2F</w:t>
      </w:r>
    </w:p>
    <w:bookmarkEnd w:id="20"/>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Project Location</w:t>
            </w:r>
          </w:p>
        </w:tc>
        <w:tc>
          <w:tcPr/>
          <w:p>
            <w:pPr>
              <w:pStyle w:val="Compact"/>
              <w:jc w:val="left"/>
            </w:pPr>
            <w:r>
              <w:t xml:space="preserve">China Beijing – Haidian District, Zhongguancun Science Park, Building C, Floor 12</w:t>
            </w:r>
          </w:p>
        </w:tc>
      </w:tr>
      <w:tr>
        <w:tc>
          <w:tcPr/>
          <w:p>
            <w:pPr>
              <w:pStyle w:val="Compact"/>
              <w:jc w:val="left"/>
            </w:pPr>
            <w:r>
              <w:t xml:space="preserve">Prepared By</w:t>
            </w:r>
          </w:p>
        </w:tc>
        <w:tc>
          <w:tcPr/>
          <w:p>
            <w:pPr>
              <w:pStyle w:val="Compact"/>
              <w:jc w:val="left"/>
            </w:pPr>
            <w:r>
              <w:t xml:space="preserve">Master Carpenter Li Wei, Senior Estimator</w:t>
            </w:r>
          </w:p>
        </w:tc>
      </w:tr>
    </w:tbl>
    <w:bookmarkEnd w:id="21"/>
    <w:bookmarkStart w:id="22" w:name="client-information"/>
    <w:p>
      <w:pPr>
        <w:pStyle w:val="Heading2"/>
      </w:pPr>
      <w:r>
        <w:t xml:space="preserve">Client Information</w:t>
      </w:r>
    </w:p>
    <w:p>
      <w:pPr>
        <w:pStyle w:val="FirstParagraph"/>
      </w:pPr>
      <w:r>
        <w:rPr>
          <w:bCs/>
          <w:b/>
        </w:rPr>
        <w:t xml:space="preserve">Client Name:</w:t>
      </w:r>
      <w:r>
        <w:t xml:space="preserve"> </w:t>
      </w:r>
      <w:r>
        <w:t xml:space="preserve">Horizon International Tech Group (Beijing) Co., Ltd.</w:t>
      </w:r>
    </w:p>
    <w:p>
      <w:pPr>
        <w:pStyle w:val="BodyText"/>
      </w:pPr>
      <w:r>
        <w:rPr>
          <w:bCs/>
          <w:b/>
        </w:rPr>
        <w:t xml:space="preserve">Attn:</w:t>
      </w:r>
      <w:r>
        <w:t xml:space="preserve"> </w:t>
      </w:r>
      <w:r>
        <w:t xml:space="preserve">Ms. Zhang Yuting, Facilities Director</w:t>
      </w:r>
    </w:p>
    <w:p>
      <w:pPr>
        <w:pStyle w:val="BodyText"/>
      </w:pPr>
      <w:r>
        <w:rPr>
          <w:bCs/>
          <w:b/>
        </w:rPr>
        <w:t xml:space="preserve">Address:</w:t>
      </w:r>
      <w:r>
        <w:t xml:space="preserve"> </w:t>
      </w:r>
      <w:r>
        <w:t xml:space="preserve">Zhongguancun Science Park, Bldg C, Floor 12, Haidian District, China Beijing</w:t>
      </w:r>
    </w:p>
    <w:p>
      <w:pPr>
        <w:pStyle w:val="BodyText"/>
      </w:pPr>
      <w:r>
        <w:rPr>
          <w:bCs/>
          <w:b/>
        </w:rPr>
        <w:t xml:space="preserve">Contact:</w:t>
      </w:r>
      <w:r>
        <w:t xml:space="preserve"> </w:t>
      </w:r>
      <w:r>
        <w:t xml:space="preserve">+86-10-8255-7744</w:t>
      </w:r>
    </w:p>
    <w:p>
      <w:pPr>
        <w:pStyle w:val="BodyText"/>
      </w:pPr>
      <w:r>
        <w:rPr>
          <w:bCs/>
          <w:b/>
        </w:rPr>
        <w:t xml:space="preserve">Project Title:</w:t>
      </w:r>
      <w:r>
        <w:t xml:space="preserve"> </w:t>
      </w:r>
      <w:r>
        <w:t xml:space="preserve">Office Interior Carpentry &amp; Custom Woodwork Installation</w:t>
      </w:r>
    </w:p>
    <w:p>
      <w:pPr>
        <w:pStyle w:val="BodyText"/>
      </w:pPr>
      <w:r>
        <w:rPr>
          <w:bCs/>
          <w:b/>
        </w:rPr>
        <w:t xml:space="preserve">Scope Area:</w:t>
      </w:r>
      <w:r>
        <w:t xml:space="preserve"> </w:t>
      </w:r>
      <w:r>
        <w:t xml:space="preserve">Approximately 1,200 sqm of office space</w:t>
      </w:r>
    </w:p>
    <w:p>
      <w:pPr>
        <w:pStyle w:val="BodyText"/>
      </w:pPr>
      <w:r>
        <w:rPr>
          <w:bCs/>
          <w:b/>
        </w:rPr>
        <w:t xml:space="preserve">Estimated Duration:</w:t>
      </w:r>
      <w:r>
        <w:t xml:space="preserve"> </w:t>
      </w:r>
      <w:r>
        <w:t xml:space="preserve">45 working days</w:t>
      </w:r>
    </w:p>
    <w:p>
      <w:pPr>
        <w:pStyle w:val="BodyText"/>
      </w:pPr>
      <w:r>
        <w:rPr>
          <w:bCs/>
          <w:b/>
        </w:rPr>
        <w:t xml:space="preserve">Commencement Date:</w:t>
      </w:r>
      <w:r>
        <w:t xml:space="preserve"> </w:t>
      </w:r>
      <w:r>
        <w:t xml:space="preserve">1 August 2025</w:t>
      </w:r>
    </w:p>
    <w:bookmarkEnd w:id="22"/>
    <w:bookmarkStart w:id="23" w:name="scope-of-carpenter-work"/>
    <w:p>
      <w:pPr>
        <w:pStyle w:val="Heading2"/>
      </w:pPr>
      <w:r>
        <w:t xml:space="preserve">Scope of Carpenter Work</w:t>
      </w:r>
    </w:p>
    <w:p>
      <w:pPr>
        <w:pStyle w:val="FirstParagraph"/>
      </w:pPr>
      <w:r>
        <w:t xml:space="preserve">This Quotation Estimate is issued by Beijing Precision Carpentry &amp; Woodwork Co., Ltd. to provide a comprehensive cost breakdown for all Carpenter services required for the office interior fit-out project located in China Beijing. The Carpenter team will be responsible for the design, fabrication, and on-site installation of all custom woodwork elements, including but not limited to: reception desk construction, executive office cabinetry, conference room paneling, built-in shelving units, door frames and casings, ceiling trim and moulding, and storage closet interiors. All Carpenter work shall comply with the National Standard of the People's Republic of China (GB/T 3324-2017) for wooden furniture and the local building codes applicable in China Beijing.</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Custom reception desk – solid walnut veneer, 3.2m x 1.1m, with integrated LED lighting and cable management</w:t>
            </w:r>
          </w:p>
        </w:tc>
        <w:tc>
          <w:tcPr/>
          <w:p>
            <w:pPr>
              <w:pStyle w:val="Compact"/>
              <w:jc w:val="left"/>
            </w:pPr>
            <w:r>
              <w:t xml:space="preserve">Set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Executive office cabinetry – oak hardwood, 6 units with soft-close hardware, 2.4m x 0.6m each</w:t>
            </w:r>
          </w:p>
        </w:tc>
        <w:tc>
          <w:tcPr/>
          <w:p>
            <w:pPr>
              <w:pStyle w:val="Compact"/>
              <w:jc w:val="left"/>
            </w:pPr>
            <w:r>
              <w:t xml:space="preserve">Unit</w:t>
            </w:r>
          </w:p>
        </w:tc>
        <w:tc>
          <w:tcPr/>
          <w:p>
            <w:pPr>
              <w:pStyle w:val="Compact"/>
              <w:jc w:val="left"/>
            </w:pPr>
            <w:r>
              <w:t xml:space="preserve">6</w:t>
            </w:r>
          </w:p>
        </w:tc>
        <w:tc>
          <w:tcPr/>
          <w:p>
            <w:pPr>
              <w:pStyle w:val="Compact"/>
              <w:jc w:val="left"/>
            </w:pPr>
            <w:r>
              <w:t xml:space="preserve">12,800.00</w:t>
            </w:r>
          </w:p>
        </w:tc>
        <w:tc>
          <w:tcPr/>
          <w:p>
            <w:pPr>
              <w:pStyle w:val="Compact"/>
              <w:jc w:val="left"/>
            </w:pPr>
            <w:r>
              <w:t xml:space="preserve">76,800.00</w:t>
            </w:r>
          </w:p>
        </w:tc>
      </w:tr>
      <w:tr>
        <w:tc>
          <w:tcPr/>
          <w:p>
            <w:pPr>
              <w:pStyle w:val="Compact"/>
              <w:jc w:val="left"/>
            </w:pPr>
            <w:r>
              <w:t xml:space="preserve">3</w:t>
            </w:r>
          </w:p>
        </w:tc>
        <w:tc>
          <w:tcPr/>
          <w:p>
            <w:pPr>
              <w:pStyle w:val="Compact"/>
              <w:jc w:val="left"/>
            </w:pPr>
            <w:r>
              <w:t xml:space="preserve">Conference room wall paneling – engineered birch plywood, acoustic backing, 48 linear metres</w:t>
            </w:r>
          </w:p>
        </w:tc>
        <w:tc>
          <w:tcPr/>
          <w:p>
            <w:pPr>
              <w:pStyle w:val="Compact"/>
              <w:jc w:val="left"/>
            </w:pPr>
            <w:r>
              <w:t xml:space="preserve">LM</w:t>
            </w:r>
          </w:p>
        </w:tc>
        <w:tc>
          <w:tcPr/>
          <w:p>
            <w:pPr>
              <w:pStyle w:val="Compact"/>
              <w:jc w:val="left"/>
            </w:pPr>
            <w:r>
              <w:t xml:space="preserve">48</w:t>
            </w:r>
          </w:p>
        </w:tc>
        <w:tc>
          <w:tcPr/>
          <w:p>
            <w:pPr>
              <w:pStyle w:val="Compact"/>
              <w:jc w:val="left"/>
            </w:pPr>
            <w:r>
              <w:t xml:space="preserve">1,450.00</w:t>
            </w:r>
          </w:p>
        </w:tc>
        <w:tc>
          <w:tcPr/>
          <w:p>
            <w:pPr>
              <w:pStyle w:val="Compact"/>
              <w:jc w:val="left"/>
            </w:pPr>
            <w:r>
              <w:t xml:space="preserve">69,600.00</w:t>
            </w:r>
          </w:p>
        </w:tc>
      </w:tr>
      <w:tr>
        <w:tc>
          <w:tcPr/>
          <w:p>
            <w:pPr>
              <w:pStyle w:val="Compact"/>
              <w:jc w:val="left"/>
            </w:pPr>
            <w:r>
              <w:t xml:space="preserve">4</w:t>
            </w:r>
          </w:p>
        </w:tc>
        <w:tc>
          <w:tcPr/>
          <w:p>
            <w:pPr>
              <w:pStyle w:val="Compact"/>
              <w:jc w:val="left"/>
            </w:pPr>
            <w:r>
              <w:t xml:space="preserve">Built-in shelving and display units – maple hardwood, 12 bays, adjustable shelving</w:t>
            </w:r>
          </w:p>
        </w:tc>
        <w:tc>
          <w:tcPr/>
          <w:p>
            <w:pPr>
              <w:pStyle w:val="Compact"/>
              <w:jc w:val="left"/>
            </w:pPr>
            <w:r>
              <w:t xml:space="preserve">Bay</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5</w:t>
            </w:r>
          </w:p>
        </w:tc>
        <w:tc>
          <w:tcPr/>
          <w:p>
            <w:pPr>
              <w:pStyle w:val="Compact"/>
              <w:jc w:val="left"/>
            </w:pPr>
            <w:r>
              <w:t xml:space="preserve">Interior door frames and casings – solid ash, 22 doors, including hardware mounting</w:t>
            </w:r>
          </w:p>
        </w:tc>
        <w:tc>
          <w:tcPr/>
          <w:p>
            <w:pPr>
              <w:pStyle w:val="Compact"/>
              <w:jc w:val="left"/>
            </w:pPr>
            <w:r>
              <w:t xml:space="preserve">Door</w:t>
            </w:r>
          </w:p>
        </w:tc>
        <w:tc>
          <w:tcPr/>
          <w:p>
            <w:pPr>
              <w:pStyle w:val="Compact"/>
              <w:jc w:val="left"/>
            </w:pPr>
            <w:r>
              <w:t xml:space="preserve">22</w:t>
            </w:r>
          </w:p>
        </w:tc>
        <w:tc>
          <w:tcPr/>
          <w:p>
            <w:pPr>
              <w:pStyle w:val="Compact"/>
              <w:jc w:val="left"/>
            </w:pPr>
            <w:r>
              <w:t xml:space="preserve">2,350.00</w:t>
            </w:r>
          </w:p>
        </w:tc>
        <w:tc>
          <w:tcPr/>
          <w:p>
            <w:pPr>
              <w:pStyle w:val="Compact"/>
              <w:jc w:val="left"/>
            </w:pPr>
            <w:r>
              <w:t xml:space="preserve">51,700.00</w:t>
            </w:r>
          </w:p>
        </w:tc>
      </w:tr>
      <w:tr>
        <w:tc>
          <w:tcPr/>
          <w:p>
            <w:pPr>
              <w:pStyle w:val="Compact"/>
              <w:jc w:val="left"/>
            </w:pPr>
            <w:r>
              <w:t xml:space="preserve">6</w:t>
            </w:r>
          </w:p>
        </w:tc>
        <w:tc>
          <w:tcPr/>
          <w:p>
            <w:pPr>
              <w:pStyle w:val="Compact"/>
              <w:jc w:val="left"/>
            </w:pPr>
            <w:r>
              <w:t xml:space="preserve">Ceiling trim, crown moulding, and baseboard installation – MDF with wood veneer, 320 linear metres</w:t>
            </w:r>
          </w:p>
        </w:tc>
        <w:tc>
          <w:tcPr/>
          <w:p>
            <w:pPr>
              <w:pStyle w:val="Compact"/>
              <w:jc w:val="left"/>
            </w:pPr>
            <w:r>
              <w:t xml:space="preserve">LM</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7</w:t>
            </w:r>
          </w:p>
        </w:tc>
        <w:tc>
          <w:tcPr/>
          <w:p>
            <w:pPr>
              <w:pStyle w:val="Compact"/>
              <w:jc w:val="left"/>
            </w:pPr>
            <w:r>
              <w:t xml:space="preserve">Storage closet interiors – particleboard with laminate finish, 8 closets, full fitting</w:t>
            </w:r>
          </w:p>
        </w:tc>
        <w:tc>
          <w:tcPr/>
          <w:p>
            <w:pPr>
              <w:pStyle w:val="Compact"/>
              <w:jc w:val="left"/>
            </w:pPr>
            <w:r>
              <w:t xml:space="preserve">Closet</w:t>
            </w:r>
          </w:p>
        </w:tc>
        <w:tc>
          <w:tcPr/>
          <w:p>
            <w:pPr>
              <w:pStyle w:val="Compact"/>
              <w:jc w:val="left"/>
            </w:pPr>
            <w:r>
              <w:t xml:space="preserve">8</w:t>
            </w:r>
          </w:p>
        </w:tc>
        <w:tc>
          <w:tcPr/>
          <w:p>
            <w:pPr>
              <w:pStyle w:val="Compact"/>
              <w:jc w:val="left"/>
            </w:pPr>
            <w:r>
              <w:t xml:space="preserve">3,600.00</w:t>
            </w:r>
          </w:p>
        </w:tc>
        <w:tc>
          <w:tcPr/>
          <w:p>
            <w:pPr>
              <w:pStyle w:val="Compact"/>
              <w:jc w:val="left"/>
            </w:pPr>
            <w:r>
              <w:t xml:space="preserve">28,800.00</w:t>
            </w:r>
          </w:p>
        </w:tc>
      </w:tr>
      <w:tr>
        <w:tc>
          <w:tcPr/>
          <w:p>
            <w:pPr>
              <w:pStyle w:val="Compact"/>
              <w:jc w:val="left"/>
            </w:pPr>
            <w:r>
              <w:t xml:space="preserve">8</w:t>
            </w:r>
          </w:p>
        </w:tc>
        <w:tc>
          <w:tcPr/>
          <w:p>
            <w:pPr>
              <w:pStyle w:val="Compact"/>
              <w:jc w:val="left"/>
            </w:pPr>
            <w:r>
              <w:t xml:space="preserve">Carpenter labour – skilled Carpenter crew of 8, 45 working days, including supervision by Master Carpenter</w:t>
            </w:r>
          </w:p>
        </w:tc>
        <w:tc>
          <w:tcPr/>
          <w:p>
            <w:pPr>
              <w:pStyle w:val="Compact"/>
              <w:jc w:val="left"/>
            </w:pPr>
            <w:r>
              <w:t xml:space="preserve">Day</w:t>
            </w:r>
          </w:p>
        </w:tc>
        <w:tc>
          <w:tcPr/>
          <w:p>
            <w:pPr>
              <w:pStyle w:val="Compact"/>
              <w:jc w:val="left"/>
            </w:pPr>
            <w:r>
              <w:t xml:space="preserve">360</w:t>
            </w:r>
          </w:p>
        </w:tc>
        <w:tc>
          <w:tcPr/>
          <w:p>
            <w:pPr>
              <w:pStyle w:val="Compact"/>
              <w:jc w:val="left"/>
            </w:pPr>
            <w:r>
              <w:t xml:space="preserve">680.00</w:t>
            </w:r>
          </w:p>
        </w:tc>
        <w:tc>
          <w:tcPr/>
          <w:p>
            <w:pPr>
              <w:pStyle w:val="Compact"/>
              <w:jc w:val="left"/>
            </w:pPr>
            <w:r>
              <w:t xml:space="preserve">244,800.00</w:t>
            </w:r>
          </w:p>
        </w:tc>
      </w:tr>
      <w:tr>
        <w:tc>
          <w:tcPr/>
          <w:p>
            <w:pPr>
              <w:pStyle w:val="Compact"/>
              <w:jc w:val="left"/>
            </w:pPr>
            <w:r>
              <w:t xml:space="preserve">9</w:t>
            </w:r>
          </w:p>
        </w:tc>
        <w:tc>
          <w:tcPr/>
          <w:p>
            <w:pPr>
              <w:pStyle w:val="Compact"/>
              <w:jc w:val="left"/>
            </w:pPr>
            <w:r>
              <w:t xml:space="preserve">Specialized tools, adhesives, finishes, and consumables (water-based polyurethane, wood fillers, sandpaper, etc.)</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Site preparation, dust extraction, waste removal, and final cleaning in China Beijing premises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640,300.00</w:t>
            </w:r>
          </w:p>
        </w:tc>
      </w:tr>
      <w:tr>
        <w:tc>
          <w:tcPr>
            <w:gridSpan w:val="5"/>
          </w:tcPr>
          <w:p>
            <w:pPr>
              <w:pStyle w:val="Compact"/>
              <w:jc w:val="left"/>
            </w:pPr>
            <w:r>
              <w:t xml:space="preserve">VAT (13% – applicable in China Beijing)</w:t>
            </w:r>
          </w:p>
        </w:tc>
        <w:tc>
          <w:tcPr/>
          <w:p>
            <w:pPr>
              <w:pStyle w:val="Compact"/>
              <w:jc w:val="left"/>
            </w:pPr>
            <w:r>
              <w:t xml:space="preserve">83,239.00</w:t>
            </w:r>
          </w:p>
        </w:tc>
      </w:tr>
      <w:tr>
        <w:tc>
          <w:tcPr>
            <w:gridSpan w:val="5"/>
          </w:tcPr>
          <w:p>
            <w:pPr>
              <w:pStyle w:val="Compact"/>
              <w:jc w:val="left"/>
            </w:pPr>
            <w:r>
              <w:t xml:space="preserve">TOTAL QUOTATION ESTIMATE AMOUNT (CNY)</w:t>
            </w:r>
          </w:p>
        </w:tc>
        <w:tc>
          <w:tcPr/>
          <w:p>
            <w:pPr>
              <w:pStyle w:val="Compact"/>
              <w:jc w:val="left"/>
            </w:pPr>
            <w:r>
              <w:t xml:space="preserve">723,539.00</w:t>
            </w:r>
          </w:p>
        </w:tc>
      </w:tr>
    </w:tbl>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Advance payment upon acceptance of this Quotation Estimate</w:t>
            </w:r>
          </w:p>
        </w:tc>
        <w:tc>
          <w:tcPr/>
          <w:p>
            <w:pPr>
              <w:pStyle w:val="Compact"/>
              <w:jc w:val="left"/>
            </w:pPr>
            <w:r>
              <w:t xml:space="preserve">30%</w:t>
            </w:r>
          </w:p>
        </w:tc>
        <w:tc>
          <w:tcPr/>
          <w:p>
            <w:pPr>
              <w:pStyle w:val="Compact"/>
              <w:jc w:val="left"/>
            </w:pPr>
            <w:r>
              <w:t xml:space="preserve">217,061.70</w:t>
            </w:r>
          </w:p>
        </w:tc>
        <w:tc>
          <w:tcPr/>
          <w:p>
            <w:pPr>
              <w:pStyle w:val="Compact"/>
              <w:jc w:val="left"/>
            </w:pPr>
            <w:r>
              <w:t xml:space="preserve">Within 7 days of signing</w:t>
            </w:r>
          </w:p>
        </w:tc>
      </w:tr>
      <w:tr>
        <w:tc>
          <w:tcPr/>
          <w:p>
            <w:pPr>
              <w:pStyle w:val="Compact"/>
              <w:jc w:val="left"/>
            </w:pPr>
            <w:r>
              <w:t xml:space="preserve">Progress payment – 50% of Carpenter work completed</w:t>
            </w:r>
          </w:p>
        </w:tc>
        <w:tc>
          <w:tcPr/>
          <w:p>
            <w:pPr>
              <w:pStyle w:val="Compact"/>
              <w:jc w:val="left"/>
            </w:pPr>
            <w:r>
              <w:t xml:space="preserve">40%</w:t>
            </w:r>
          </w:p>
        </w:tc>
        <w:tc>
          <w:tcPr/>
          <w:p>
            <w:pPr>
              <w:pStyle w:val="Compact"/>
              <w:jc w:val="left"/>
            </w:pPr>
            <w:r>
              <w:t xml:space="preserve">289,415.60</w:t>
            </w:r>
          </w:p>
        </w:tc>
        <w:tc>
          <w:tcPr/>
          <w:p>
            <w:pPr>
              <w:pStyle w:val="Compact"/>
              <w:jc w:val="left"/>
            </w:pPr>
            <w:r>
              <w:t xml:space="preserve">Upon milestone inspection</w:t>
            </w:r>
          </w:p>
        </w:tc>
      </w:tr>
      <w:tr>
        <w:tc>
          <w:tcPr/>
          <w:p>
            <w:pPr>
              <w:pStyle w:val="Compact"/>
              <w:jc w:val="left"/>
            </w:pPr>
            <w:r>
              <w:t xml:space="preserve">Final payment – completion and handover</w:t>
            </w:r>
          </w:p>
        </w:tc>
        <w:tc>
          <w:tcPr/>
          <w:p>
            <w:pPr>
              <w:pStyle w:val="Compact"/>
              <w:jc w:val="left"/>
            </w:pPr>
            <w:r>
              <w:t xml:space="preserve">30%</w:t>
            </w:r>
          </w:p>
        </w:tc>
        <w:tc>
          <w:tcPr/>
          <w:p>
            <w:pPr>
              <w:pStyle w:val="Compact"/>
              <w:jc w:val="left"/>
            </w:pPr>
            <w:r>
              <w:t xml:space="preserve">217,061.70</w:t>
            </w:r>
          </w:p>
        </w:tc>
        <w:tc>
          <w:tcPr/>
          <w:p>
            <w:pPr>
              <w:pStyle w:val="Compact"/>
              <w:jc w:val="left"/>
            </w:pPr>
            <w:r>
              <w:t xml:space="preserve">Within 14 days of final acceptance</w:t>
            </w:r>
          </w:p>
        </w:tc>
      </w:tr>
    </w:tbl>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Any request for a revised Quotation Estimate after the expiry date will be subject to re-evaluation of material and Carpenter labour costs in China Beijing.</w:t>
      </w:r>
    </w:p>
    <w:p>
      <w:pPr>
        <w:numPr>
          <w:ilvl w:val="0"/>
          <w:numId w:val="1001"/>
        </w:numPr>
        <w:pStyle w:val="Compact"/>
      </w:pPr>
      <w:r>
        <w:t xml:space="preserve">All Carpenter work shall be performed by qualified and insured Carpenter personnel employed by Beijing Precision Carpentry &amp; Woodwork Co., Ltd. The Master Carpenter shall be present on-site for a minimum of four hours per working day to supervise quality and safety.</w:t>
      </w:r>
    </w:p>
    <w:p>
      <w:pPr>
        <w:numPr>
          <w:ilvl w:val="0"/>
          <w:numId w:val="1001"/>
        </w:numPr>
        <w:pStyle w:val="Compact"/>
      </w:pPr>
      <w:r>
        <w:t xml:space="preserve">The client shall provide safe access to the work area in China Beijing, including electricity, water, and adequate ventilation. Any delays caused by the client's failure to provide site access will extend the project timeline on a day-for-day basis.</w:t>
      </w:r>
    </w:p>
    <w:p>
      <w:pPr>
        <w:numPr>
          <w:ilvl w:val="0"/>
          <w:numId w:val="1001"/>
        </w:numPr>
        <w:pStyle w:val="Compact"/>
      </w:pPr>
      <w:r>
        <w:t xml:space="preserve">All materials specified in this Quotation Estimate shall be sourced from approved suppliers within the People's Republic of China. Substitutions of equivalent or superior grade materials may be made with prior written consent from the client.</w:t>
      </w:r>
    </w:p>
    <w:p>
      <w:pPr>
        <w:numPr>
          <w:ilvl w:val="0"/>
          <w:numId w:val="1001"/>
        </w:numPr>
        <w:pStyle w:val="Compact"/>
      </w:pPr>
      <w:r>
        <w:t xml:space="preserve">A warranty period of twenty-four (24) months shall apply to all Carpenter workmanship from the date of final acceptance. This warranty covers defects in workmanship but excludes damage caused by misuse, water damage, or unauthorized modifications.</w:t>
      </w:r>
    </w:p>
    <w:p>
      <w:pPr>
        <w:numPr>
          <w:ilvl w:val="0"/>
          <w:numId w:val="1001"/>
        </w:numPr>
        <w:pStyle w:val="Compact"/>
      </w:pPr>
      <w:r>
        <w:t xml:space="preserve">Any changes to the scope of work after this Quotation Estimate has been accepted shall be documented in a formal Change Order, signed by both parties, with an adjusted cost and timeline.</w:t>
      </w:r>
    </w:p>
    <w:p>
      <w:pPr>
        <w:numPr>
          <w:ilvl w:val="0"/>
          <w:numId w:val="1001"/>
        </w:numPr>
        <w:pStyle w:val="Compact"/>
      </w:pPr>
      <w:r>
        <w:t xml:space="preserve">Disputes arising from this Quotation Estimate shall be resolved through negotiation, and if unresolved, through arbitration under the Beijing Arbitration Commission in accordance with its rules of procedure.</w:t>
      </w:r>
    </w:p>
    <w:p>
      <w:pPr>
        <w:numPr>
          <w:ilvl w:val="0"/>
          <w:numId w:val="1001"/>
        </w:numPr>
        <w:pStyle w:val="Compact"/>
      </w:pPr>
      <w:r>
        <w:t xml:space="preserve">This Quotation Estimate is governed by the laws of the People's Republic of China. All payments shall be made in Chinese Yuan (CNY) via bank transfer to the company's designated account in China Beijing.</w:t>
      </w:r>
    </w:p>
    <w:bookmarkEnd w:id="26"/>
    <w:bookmarkStart w:id="27" w:name="acceptance-and-authorization"/>
    <w:p>
      <w:pPr>
        <w:pStyle w:val="Heading2"/>
      </w:pPr>
      <w:r>
        <w:t xml:space="preserve">Acceptance and Authorization</w:t>
      </w:r>
    </w:p>
    <w:p>
      <w:pPr>
        <w:pStyle w:val="FirstParagraph"/>
      </w:pPr>
      <w:r>
        <w:t xml:space="preserve">By signing below, the client acknowledges and accepts this Quotation Estimate for Carpenter services to be performed in China Beijing. The undersigned authorizes Beijing Precision Carpentry &amp; Woodwork Co., Ltd. to commence work upon receipt of the advance payment as outlined in the Payment Schedule above.</w:t>
      </w:r>
    </w:p>
    <w:bookmarkEnd w:id="27"/>
    <w:p>
      <w:pPr>
        <w:pStyle w:val="BodyText"/>
      </w:pPr>
      <w:r>
        <w:rPr>
          <w:bCs/>
          <w:b/>
        </w:rPr>
        <w:t xml:space="preserve">For: Beijing Precision Carpentry &amp; Woodwork Co., Ltd.</w:t>
      </w:r>
    </w:p>
    <w:p>
      <w:pPr>
        <w:pStyle w:val="BodyText"/>
      </w:pPr>
      <w:r>
        <w:t xml:space="preserve">Master Carpenter Li Wei</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Horizon International Tech Group (Beijing) Co., Ltd.</w:t>
      </w:r>
    </w:p>
    <w:p>
      <w:pPr>
        <w:pStyle w:val="BodyText"/>
      </w:pPr>
      <w:r>
        <w:t xml:space="preserve">Ms. Zhang Yuting, Facilities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This Quotation Estimate document was prepared specifically for Carpenter services in China Beijing. Reference No. QTE-BJ-2025-0417. Page 1 of 1.</w:t>
      </w:r>
    </w:p>
    <w:p>
      <w:pPr>
        <w:pStyle w:val="BodyText"/>
      </w:pPr>
      <w:r>
        <w:t xml:space="preserve">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China Beijing</dc:title>
  <dc:creator/>
  <dc:language>en</dc:language>
  <cp:keywords/>
  <dcterms:created xsi:type="dcterms:W3CDTF">2026-10-10T02:16:24Z</dcterms:created>
  <dcterms:modified xsi:type="dcterms:W3CDTF">2026-10-10T02:16:24Z</dcterms:modified>
</cp:coreProperties>
</file>

<file path=docProps/custom.xml><?xml version="1.0" encoding="utf-8"?>
<Properties xmlns="http://schemas.openxmlformats.org/officeDocument/2006/custom-properties" xmlns:vt="http://schemas.openxmlformats.org/officeDocument/2006/docPropsVTypes"/>
</file>