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China</w:t>
      </w:r>
      <w:r>
        <w:t xml:space="preserve"> </w:t>
      </w:r>
      <w:r>
        <w:t xml:space="preserve">Guangzhou</w:t>
      </w:r>
    </w:p>
    <w:bookmarkStart w:id="21" w:name="quotation-estimate"/>
    <w:p>
      <w:pPr>
        <w:pStyle w:val="Heading1"/>
      </w:pPr>
      <w:r>
        <w:t xml:space="preserve">QUOTATION ESTIMATE</w:t>
      </w:r>
    </w:p>
    <w:bookmarkStart w:id="20" w:name="carpenter-services-woodwork-installation"/>
    <w:p>
      <w:pPr>
        <w:pStyle w:val="Heading2"/>
      </w:pPr>
      <w:r>
        <w:t xml:space="preserve">Carpenter Services &amp; Woodwork Installation</w:t>
      </w:r>
    </w:p>
    <w:p>
      <w:pPr>
        <w:pStyle w:val="FirstParagraph"/>
      </w:pPr>
      <w:r>
        <w:t xml:space="preserve">Professional Carpentry Solutions in China Guangzhou</w:t>
      </w:r>
    </w:p>
    <w:bookmarkEnd w:id="20"/>
    <w:bookmarkEnd w:id="21"/>
    <w:tbl>
      <w:tblPr>
        <w:tblStyle w:val="Table"/>
        <w:tblW w:type="pct" w:w="500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QTE-GZ-2025-0487</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 Until:</w:t>
            </w:r>
          </w:p>
        </w:tc>
        <w:tc>
          <w:tcPr/>
          <w:p>
            <w:pPr>
              <w:pStyle w:val="Compact"/>
              <w:jc w:val="left"/>
            </w:pPr>
            <w:r>
              <w:t xml:space="preserve">July 15, 2025 (30 days from date of issue)</w:t>
            </w:r>
          </w:p>
        </w:tc>
      </w:tr>
      <w:tr>
        <w:tc>
          <w:tcPr/>
          <w:p>
            <w:pPr>
              <w:pStyle w:val="Compact"/>
              <w:jc w:val="left"/>
            </w:pPr>
            <w:r>
              <w:t xml:space="preserve">Service Provider:</w:t>
            </w:r>
          </w:p>
        </w:tc>
        <w:tc>
          <w:tcPr/>
          <w:p>
            <w:pPr>
              <w:pStyle w:val="Compact"/>
              <w:jc w:val="left"/>
            </w:pPr>
            <w:r>
              <w:t xml:space="preserve">Guangzhou Precision Carpentry Co., Ltd.</w:t>
            </w:r>
            <w:r>
              <w:br/>
            </w:r>
            <w:r>
              <w:t xml:space="preserve">No. 288 Tianhe Road, Tianhe District, Guangzhou, Guangdong, China</w:t>
            </w:r>
            <w:r>
              <w:br/>
            </w:r>
            <w:r>
              <w:t xml:space="preserve">Tel: +86-20-8876-5432 | Email: quotes@gzprecisioncarpentry.cn</w:t>
            </w:r>
          </w:p>
        </w:tc>
      </w:tr>
      <w:tr>
        <w:tc>
          <w:tcPr/>
          <w:p>
            <w:pPr>
              <w:pStyle w:val="Compact"/>
              <w:jc w:val="left"/>
            </w:pPr>
            <w:r>
              <w:t xml:space="preserve">Client / Project Owner:</w:t>
            </w:r>
          </w:p>
        </w:tc>
        <w:tc>
          <w:tcPr/>
          <w:p>
            <w:pPr>
              <w:pStyle w:val="Compact"/>
              <w:jc w:val="left"/>
            </w:pPr>
            <w:r>
              <w:t xml:space="preserve">Mr. Liang Wei</w:t>
            </w:r>
            <w:r>
              <w:br/>
            </w:r>
            <w:r>
              <w:t xml:space="preserve">12F, Building 5, Zhujiang New Town, Tianhe District, Guangzhou, China</w:t>
            </w:r>
            <w:r>
              <w:br/>
            </w:r>
            <w:r>
              <w:t xml:space="preserve">Tel: +86-138-0000-1234</w:t>
            </w:r>
          </w:p>
        </w:tc>
      </w:tr>
      <w:tr>
        <w:tc>
          <w:tcPr/>
          <w:p>
            <w:pPr>
              <w:pStyle w:val="Compact"/>
              <w:jc w:val="left"/>
            </w:pPr>
            <w:r>
              <w:t xml:space="preserve">Project Location:</w:t>
            </w:r>
          </w:p>
        </w:tc>
        <w:tc>
          <w:tcPr/>
          <w:p>
            <w:pPr>
              <w:pStyle w:val="Compact"/>
              <w:jc w:val="left"/>
            </w:pPr>
            <w:r>
              <w:t xml:space="preserve">Residential Apartment, 12F, Building 5, Zhujiang New Town, Tianhe District, Guangzhou, Guangdong, China</w:t>
            </w:r>
          </w:p>
        </w:tc>
      </w:tr>
      <w:tr>
        <w:tc>
          <w:tcPr/>
          <w:p>
            <w:pPr>
              <w:pStyle w:val="Compact"/>
              <w:jc w:val="left"/>
            </w:pPr>
            <w:r>
              <w:t xml:space="preserve">Project Type:</w:t>
            </w:r>
          </w:p>
        </w:tc>
        <w:tc>
          <w:tcPr/>
          <w:p>
            <w:pPr>
              <w:pStyle w:val="Compact"/>
              <w:jc w:val="left"/>
            </w:pPr>
            <w:r>
              <w:t xml:space="preserve">Custom Residential Carpentry &amp; Interior Woodwork</w:t>
            </w:r>
          </w:p>
        </w:tc>
      </w:tr>
    </w:tbl>
    <w:bookmarkStart w:id="22" w:name="X58f2568ff891b218380c46f759fc7e8a761c05e"/>
    <w:p>
      <w:pPr>
        <w:pStyle w:val="Heading3"/>
      </w:pPr>
      <w:r>
        <w:t xml:space="preserve">1. Scope of Work – Carpenter Services in China Guangzhou</w:t>
      </w:r>
    </w:p>
    <w:p>
      <w:pPr>
        <w:pStyle w:val="FirstParagraph"/>
      </w:pPr>
      <w:r>
        <w:t xml:space="preserve">This</w:t>
      </w:r>
      <w:r>
        <w:t xml:space="preserve"> </w:t>
      </w:r>
      <w:r>
        <w:t xml:space="preserve">Quotation Estimate</w:t>
      </w:r>
      <w:r>
        <w:t xml:space="preserve"> </w:t>
      </w:r>
      <w:r>
        <w:t xml:space="preserve">is issued by Guangzhou Precision Carpentry Co., Ltd. to provide a comprehensive breakdown of costs associated with professional</w:t>
      </w:r>
      <w:r>
        <w:t xml:space="preserve"> </w:t>
      </w:r>
      <w:r>
        <w:t xml:space="preserve">Carpenter</w:t>
      </w:r>
      <w:r>
        <w:t xml:space="preserve"> </w:t>
      </w:r>
      <w:r>
        <w:t xml:space="preserve">services for the residential project located in</w:t>
      </w:r>
      <w:r>
        <w:t xml:space="preserve"> </w:t>
      </w:r>
      <w:r>
        <w:t xml:space="preserve">China Guangzhou</w:t>
      </w:r>
      <w:r>
        <w:t xml:space="preserve">. Our team of licensed and experienced carpenters will execute all woodwork, joinery, and custom furniture installation tasks as detailed below. All work will comply with the local building regulations of Guangzhou Municipality and the national standards of the People's Republic of China for interior construction and woodwork finishing.</w:t>
      </w:r>
    </w:p>
    <w:p>
      <w:pPr>
        <w:pStyle w:val="BodyText"/>
      </w:pPr>
      <w:r>
        <w:t xml:space="preserve">The</w:t>
      </w:r>
      <w:r>
        <w:t xml:space="preserve"> </w:t>
      </w:r>
      <w:r>
        <w:t xml:space="preserve">Carpenter</w:t>
      </w:r>
      <w:r>
        <w:t xml:space="preserve"> </w:t>
      </w:r>
      <w:r>
        <w:t xml:space="preserve">crew assigned to this project will consist of one senior master carpenter, two skilled assistant carpenters, and one finishing specialist. The estimated duration for full completion of all carpentry tasks is twenty (20) working days, commencing from the date of contract signing and site access approval.</w:t>
      </w:r>
    </w:p>
    <w:bookmarkEnd w:id="22"/>
    <w:bookmarkStart w:id="23" w:name="itemized-cost-breakdown"/>
    <w:p>
      <w:pPr>
        <w:pStyle w:val="Heading3"/>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Carpenter Work</w:t>
            </w:r>
          </w:p>
        </w:tc>
        <w:tc>
          <w:tcPr/>
          <w:p>
            <w:pPr>
              <w:pStyle w:val="Compact"/>
              <w:jc w:val="left"/>
            </w:pPr>
            <w:r>
              <w:t xml:space="preserve">Quantity</w:t>
            </w:r>
          </w:p>
        </w:tc>
        <w:tc>
          <w:tcPr/>
          <w:p>
            <w:pPr>
              <w:pStyle w:val="Compact"/>
              <w:jc w:val="left"/>
            </w:pPr>
            <w:r>
              <w:t xml:space="preserve">Unit (CNY)</w:t>
            </w:r>
          </w:p>
        </w:tc>
        <w:tc>
          <w:tcPr/>
          <w:p>
            <w:pPr>
              <w:pStyle w:val="Compact"/>
              <w:jc w:val="left"/>
            </w:pPr>
            <w:r>
              <w:t xml:space="preserve">Total (CNY)</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Custom built-in wardrobe (3.2m x 2.4m x 0.6m) with sliding doors, internal shelving, and drawers – solid oak wood</w:t>
            </w:r>
          </w:p>
        </w:tc>
        <w:tc>
          <w:tcPr/>
          <w:p>
            <w:pPr>
              <w:pStyle w:val="Compact"/>
              <w:jc w:val="left"/>
            </w:pPr>
            <w:r>
              <w:t xml:space="preserve">1 set</w:t>
            </w:r>
          </w:p>
        </w:tc>
        <w:tc>
          <w:tcPr/>
          <w:p>
            <w:pPr>
              <w:pStyle w:val="Compact"/>
              <w:jc w:val="left"/>
            </w:pPr>
            <w:r>
              <w:t xml:space="preserve">18,500.00</w:t>
            </w:r>
          </w:p>
        </w:tc>
        <w:tc>
          <w:tcPr/>
          <w:p>
            <w:pPr>
              <w:pStyle w:val="Compact"/>
              <w:jc w:val="left"/>
            </w:pPr>
            <w:r>
              <w:t xml:space="preserve">18,500.00</w:t>
            </w:r>
          </w:p>
        </w:tc>
        <w:tc>
          <w:tcPr/>
          <w:p>
            <w:pPr>
              <w:pStyle w:val="Compact"/>
              <w:jc w:val="left"/>
            </w:pPr>
            <w:r>
              <w:t xml:space="preserve">Includes hardware &amp; installation</w:t>
            </w:r>
          </w:p>
        </w:tc>
      </w:tr>
      <w:tr>
        <w:tc>
          <w:tcPr/>
          <w:p>
            <w:pPr>
              <w:pStyle w:val="Compact"/>
              <w:jc w:val="left"/>
            </w:pPr>
            <w:r>
              <w:t xml:space="preserve">2</w:t>
            </w:r>
          </w:p>
        </w:tc>
        <w:tc>
          <w:tcPr/>
          <w:p>
            <w:pPr>
              <w:pStyle w:val="Compact"/>
              <w:jc w:val="left"/>
            </w:pPr>
            <w:r>
              <w:t xml:space="preserve">Custom kitchen cabinetry (L-shaped, 4.5m total run) with granite countertop integration</w:t>
            </w:r>
          </w:p>
        </w:tc>
        <w:tc>
          <w:tcPr/>
          <w:p>
            <w:pPr>
              <w:pStyle w:val="Compact"/>
              <w:jc w:val="left"/>
            </w:pPr>
            <w:r>
              <w:t xml:space="preserve">1 set</w:t>
            </w:r>
          </w:p>
        </w:tc>
        <w:tc>
          <w:tcPr/>
          <w:p>
            <w:pPr>
              <w:pStyle w:val="Compact"/>
              <w:jc w:val="left"/>
            </w:pPr>
            <w:r>
              <w:t xml:space="preserve">32,000.00</w:t>
            </w:r>
          </w:p>
        </w:tc>
        <w:tc>
          <w:tcPr/>
          <w:p>
            <w:pPr>
              <w:pStyle w:val="Compact"/>
              <w:jc w:val="left"/>
            </w:pPr>
            <w:r>
              <w:t xml:space="preserve">32,000.00</w:t>
            </w:r>
          </w:p>
        </w:tc>
        <w:tc>
          <w:tcPr/>
          <w:p>
            <w:pPr>
              <w:pStyle w:val="Compact"/>
              <w:jc w:val="left"/>
            </w:pPr>
            <w:r>
              <w:t xml:space="preserve">Water-resistant MDF core, solid wood veneer</w:t>
            </w:r>
          </w:p>
        </w:tc>
      </w:tr>
      <w:tr>
        <w:tc>
          <w:tcPr/>
          <w:p>
            <w:pPr>
              <w:pStyle w:val="Compact"/>
              <w:jc w:val="left"/>
            </w:pPr>
            <w:r>
              <w:t xml:space="preserve">3</w:t>
            </w:r>
          </w:p>
        </w:tc>
        <w:tc>
          <w:tcPr/>
          <w:p>
            <w:pPr>
              <w:pStyle w:val="Compact"/>
              <w:jc w:val="left"/>
            </w:pPr>
            <w:r>
              <w:t xml:space="preserve">Bookshelf unit (2.0m x 2.2m x 0.35m) with adjustable shelves and LED strip lighting</w:t>
            </w:r>
          </w:p>
        </w:tc>
        <w:tc>
          <w:tcPr/>
          <w:p>
            <w:pPr>
              <w:pStyle w:val="Compact"/>
              <w:jc w:val="left"/>
            </w:pPr>
            <w:r>
              <w:t xml:space="preserve">2 units</w:t>
            </w:r>
          </w:p>
        </w:tc>
        <w:tc>
          <w:tcPr/>
          <w:p>
            <w:pPr>
              <w:pStyle w:val="Compact"/>
              <w:jc w:val="left"/>
            </w:pPr>
            <w:r>
              <w:t xml:space="preserve">6,800.00</w:t>
            </w:r>
          </w:p>
        </w:tc>
        <w:tc>
          <w:tcPr/>
          <w:p>
            <w:pPr>
              <w:pStyle w:val="Compact"/>
              <w:jc w:val="left"/>
            </w:pPr>
            <w:r>
              <w:t xml:space="preserve">13,600.00</w:t>
            </w:r>
          </w:p>
        </w:tc>
        <w:tc>
          <w:tcPr/>
          <w:p>
            <w:pPr>
              <w:pStyle w:val="Compact"/>
              <w:jc w:val="left"/>
            </w:pPr>
            <w:r>
              <w:t xml:space="preserve">Walnut finish, includes wiring</w:t>
            </w:r>
          </w:p>
        </w:tc>
      </w:tr>
      <w:tr>
        <w:tc>
          <w:tcPr/>
          <w:p>
            <w:pPr>
              <w:pStyle w:val="Compact"/>
              <w:jc w:val="left"/>
            </w:pPr>
            <w:r>
              <w:t xml:space="preserve">4</w:t>
            </w:r>
          </w:p>
        </w:tc>
        <w:tc>
          <w:tcPr/>
          <w:p>
            <w:pPr>
              <w:pStyle w:val="Compact"/>
              <w:jc w:val="left"/>
            </w:pPr>
            <w:r>
              <w:t xml:space="preserve">Entryway shoe cabinet with mirror panel and bench seating (1.8m x 1.2m x 0.4m)</w:t>
            </w:r>
          </w:p>
        </w:tc>
        <w:tc>
          <w:tcPr/>
          <w:p>
            <w:pPr>
              <w:pStyle w:val="Compact"/>
              <w:jc w:val="left"/>
            </w:pPr>
            <w:r>
              <w:t xml:space="preserve">1 unit</w:t>
            </w:r>
          </w:p>
        </w:tc>
        <w:tc>
          <w:tcPr/>
          <w:p>
            <w:pPr>
              <w:pStyle w:val="Compact"/>
              <w:jc w:val="left"/>
            </w:pPr>
            <w:r>
              <w:t xml:space="preserve">5,200.00</w:t>
            </w:r>
          </w:p>
        </w:tc>
        <w:tc>
          <w:tcPr/>
          <w:p>
            <w:pPr>
              <w:pStyle w:val="Compact"/>
              <w:jc w:val="left"/>
            </w:pPr>
            <w:r>
              <w:t xml:space="preserve">5,200.00</w:t>
            </w:r>
          </w:p>
        </w:tc>
        <w:tc>
          <w:tcPr/>
          <w:p>
            <w:pPr>
              <w:pStyle w:val="Compact"/>
              <w:jc w:val="left"/>
            </w:pPr>
            <w:r>
              <w:t xml:space="preserve">Soft-close hinges included</w:t>
            </w:r>
          </w:p>
        </w:tc>
      </w:tr>
      <w:tr>
        <w:tc>
          <w:tcPr/>
          <w:p>
            <w:pPr>
              <w:pStyle w:val="Compact"/>
              <w:jc w:val="left"/>
            </w:pPr>
            <w:r>
              <w:t xml:space="preserve">5</w:t>
            </w:r>
          </w:p>
        </w:tc>
        <w:tc>
          <w:tcPr/>
          <w:p>
            <w:pPr>
              <w:pStyle w:val="Compact"/>
              <w:jc w:val="left"/>
            </w:pPr>
            <w:r>
              <w:t xml:space="preserve">Custom ceiling cove molding and wall paneling (living room, approx. 45 sqm)</w:t>
            </w:r>
          </w:p>
        </w:tc>
        <w:tc>
          <w:tcPr/>
          <w:p>
            <w:pPr>
              <w:pStyle w:val="Compact"/>
              <w:jc w:val="left"/>
            </w:pPr>
            <w:r>
              <w:t xml:space="preserve">45 sqm</w:t>
            </w:r>
          </w:p>
        </w:tc>
        <w:tc>
          <w:tcPr/>
          <w:p>
            <w:pPr>
              <w:pStyle w:val="Compact"/>
              <w:jc w:val="left"/>
            </w:pPr>
            <w:r>
              <w:t xml:space="preserve">280.00</w:t>
            </w:r>
          </w:p>
        </w:tc>
        <w:tc>
          <w:tcPr/>
          <w:p>
            <w:pPr>
              <w:pStyle w:val="Compact"/>
              <w:jc w:val="left"/>
            </w:pPr>
            <w:r>
              <w:t xml:space="preserve">12,600.00</w:t>
            </w:r>
          </w:p>
        </w:tc>
        <w:tc>
          <w:tcPr/>
          <w:p>
            <w:pPr>
              <w:pStyle w:val="Compact"/>
              <w:jc w:val="left"/>
            </w:pPr>
            <w:r>
              <w:t xml:space="preserve">Plywood base, paint-ready finish</w:t>
            </w:r>
          </w:p>
        </w:tc>
      </w:tr>
      <w:tr>
        <w:tc>
          <w:tcPr/>
          <w:p>
            <w:pPr>
              <w:pStyle w:val="Compact"/>
              <w:jc w:val="left"/>
            </w:pPr>
            <w:r>
              <w:t xml:space="preserve">6</w:t>
            </w:r>
          </w:p>
        </w:tc>
        <w:tc>
          <w:tcPr/>
          <w:p>
            <w:pPr>
              <w:pStyle w:val="Compact"/>
              <w:jc w:val="left"/>
            </w:pPr>
            <w:r>
              <w:t xml:space="preserve">Door frame repair and re-hanging (3 interior doors) including weather stripping</w:t>
            </w:r>
          </w:p>
        </w:tc>
        <w:tc>
          <w:tcPr/>
          <w:p>
            <w:pPr>
              <w:pStyle w:val="Compact"/>
              <w:jc w:val="left"/>
            </w:pPr>
            <w:r>
              <w:t xml:space="preserve">3 doors</w:t>
            </w:r>
          </w:p>
        </w:tc>
        <w:tc>
          <w:tcPr/>
          <w:p>
            <w:pPr>
              <w:pStyle w:val="Compact"/>
              <w:jc w:val="left"/>
            </w:pPr>
            <w:r>
              <w:t xml:space="preserve">1,200.00</w:t>
            </w:r>
          </w:p>
        </w:tc>
        <w:tc>
          <w:tcPr/>
          <w:p>
            <w:pPr>
              <w:pStyle w:val="Compact"/>
              <w:jc w:val="left"/>
            </w:pPr>
            <w:r>
              <w:t xml:space="preserve">3,600.00</w:t>
            </w:r>
          </w:p>
        </w:tc>
        <w:tc>
          <w:tcPr/>
          <w:p>
            <w:pPr>
              <w:pStyle w:val="Compact"/>
              <w:jc w:val="left"/>
            </w:pPr>
            <w:r>
              <w:t xml:space="preserve">Existing doors, new hardware</w:t>
            </w:r>
          </w:p>
        </w:tc>
      </w:tr>
      <w:tr>
        <w:tc>
          <w:tcPr/>
          <w:p>
            <w:pPr>
              <w:pStyle w:val="Compact"/>
              <w:jc w:val="left"/>
            </w:pPr>
            <w:r>
              <w:t xml:space="preserve">7</w:t>
            </w:r>
          </w:p>
        </w:tc>
        <w:tc>
          <w:tcPr/>
          <w:p>
            <w:pPr>
              <w:pStyle w:val="Compact"/>
              <w:jc w:val="left"/>
            </w:pPr>
            <w:r>
              <w:t xml:space="preserve">Custom TV console and media unit (2.4m x 0.5m x 0.45m) with cable management</w:t>
            </w:r>
          </w:p>
        </w:tc>
        <w:tc>
          <w:tcPr/>
          <w:p>
            <w:pPr>
              <w:pStyle w:val="Compact"/>
              <w:jc w:val="left"/>
            </w:pPr>
            <w:r>
              <w:t xml:space="preserve">1 unit</w:t>
            </w:r>
          </w:p>
        </w:tc>
        <w:tc>
          <w:tcPr/>
          <w:p>
            <w:pPr>
              <w:pStyle w:val="Compact"/>
              <w:jc w:val="left"/>
            </w:pPr>
            <w:r>
              <w:t xml:space="preserve">7,500.00</w:t>
            </w:r>
          </w:p>
        </w:tc>
        <w:tc>
          <w:tcPr/>
          <w:p>
            <w:pPr>
              <w:pStyle w:val="Compact"/>
              <w:jc w:val="left"/>
            </w:pPr>
            <w:r>
              <w:t xml:space="preserve">7,500.00</w:t>
            </w:r>
          </w:p>
        </w:tc>
        <w:tc>
          <w:tcPr/>
          <w:p>
            <w:pPr>
              <w:pStyle w:val="Compact"/>
              <w:jc w:val="left"/>
            </w:pPr>
            <w:r>
              <w:t xml:space="preserve">Black walnut, matte lacquer</w:t>
            </w:r>
          </w:p>
        </w:tc>
      </w:tr>
      <w:tr>
        <w:tc>
          <w:tcPr/>
          <w:p>
            <w:pPr>
              <w:pStyle w:val="Compact"/>
              <w:jc w:val="left"/>
            </w:pPr>
            <w:r>
              <w:t xml:space="preserve">8</w:t>
            </w:r>
          </w:p>
        </w:tc>
        <w:tc>
          <w:tcPr/>
          <w:p>
            <w:pPr>
              <w:pStyle w:val="Compact"/>
              <w:jc w:val="left"/>
            </w:pPr>
            <w:r>
              <w:t xml:space="preserve">Site preparation, material delivery to 12th floor, and post-installation cleanup</w:t>
            </w:r>
          </w:p>
        </w:tc>
        <w:tc>
          <w:tcPr/>
          <w:p>
            <w:pPr>
              <w:pStyle w:val="Compact"/>
              <w:jc w:val="left"/>
            </w:pPr>
            <w:r>
              <w:t xml:space="preserve">1 lot</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Includes elevator reservation fees</w:t>
            </w:r>
          </w:p>
        </w:tc>
      </w:tr>
      <w:tr>
        <w:tc>
          <w:tcPr/>
          <w:p>
            <w:pPr>
              <w:pStyle w:val="Compact"/>
              <w:jc w:val="left"/>
            </w:pPr>
            <w:r>
              <w:t xml:space="preserve">9</w:t>
            </w:r>
          </w:p>
        </w:tc>
        <w:tc>
          <w:tcPr/>
          <w:p>
            <w:pPr>
              <w:pStyle w:val="Compact"/>
              <w:jc w:val="left"/>
            </w:pPr>
            <w:r>
              <w:t xml:space="preserve">Project supervision, quality inspection, and final handover documentation</w:t>
            </w:r>
          </w:p>
        </w:tc>
        <w:tc>
          <w:tcPr/>
          <w:p>
            <w:pPr>
              <w:pStyle w:val="Compact"/>
              <w:jc w:val="left"/>
            </w:pPr>
            <w:r>
              <w:t xml:space="preserve">1 lot</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Senior carpenter oversight</w:t>
            </w:r>
          </w:p>
        </w:tc>
      </w:tr>
      <w:tr>
        <w:tc>
          <w:tcPr>
            <w:gridSpan w:val="4"/>
          </w:tcPr>
          <w:p>
            <w:pPr>
              <w:pStyle w:val="Compact"/>
              <w:jc w:val="left"/>
            </w:pPr>
            <w:r>
              <w:t xml:space="preserve">Subtotal (CNY)</w:t>
            </w:r>
          </w:p>
        </w:tc>
        <w:tc>
          <w:tcPr/>
          <w:p>
            <w:pPr>
              <w:pStyle w:val="Compact"/>
              <w:jc w:val="left"/>
            </w:pPr>
            <w:r>
              <w:t xml:space="preserve">100,300.00</w:t>
            </w:r>
          </w:p>
        </w:tc>
        <w:tc>
          <w:tcPr/>
          <w:p>
            <w:pPr>
              <w:pStyle w:val="Compact"/>
            </w:pPr>
          </w:p>
        </w:tc>
      </w:tr>
      <w:tr>
        <w:tc>
          <w:tcPr>
            <w:gridSpan w:val="4"/>
          </w:tcPr>
          <w:p>
            <w:pPr>
              <w:pStyle w:val="Compact"/>
              <w:jc w:val="left"/>
            </w:pPr>
            <w:r>
              <w:t xml:space="preserve">VAT (13% – China Standard Rate)</w:t>
            </w:r>
          </w:p>
        </w:tc>
        <w:tc>
          <w:tcPr/>
          <w:p>
            <w:pPr>
              <w:pStyle w:val="Compact"/>
              <w:jc w:val="left"/>
            </w:pPr>
            <w:r>
              <w:t xml:space="preserve">13,039.00</w:t>
            </w:r>
          </w:p>
        </w:tc>
        <w:tc>
          <w:tcPr/>
          <w:p>
            <w:pPr>
              <w:pStyle w:val="Compact"/>
            </w:pPr>
          </w:p>
        </w:tc>
      </w:tr>
      <w:tr>
        <w:tc>
          <w:tcPr>
            <w:gridSpan w:val="4"/>
          </w:tcPr>
          <w:p>
            <w:pPr>
              <w:pStyle w:val="Compact"/>
              <w:jc w:val="left"/>
            </w:pPr>
            <w:r>
              <w:t xml:space="preserve">TOTAL QUOTATION ESTIMATE (CNY)</w:t>
            </w:r>
          </w:p>
        </w:tc>
        <w:tc>
          <w:tcPr/>
          <w:p>
            <w:pPr>
              <w:pStyle w:val="Compact"/>
              <w:jc w:val="left"/>
            </w:pPr>
            <w:r>
              <w:t xml:space="preserve">113,339.00</w:t>
            </w:r>
          </w:p>
        </w:tc>
        <w:tc>
          <w:tcPr/>
          <w:p>
            <w:pPr>
              <w:pStyle w:val="Compact"/>
            </w:pPr>
          </w:p>
        </w:tc>
      </w:tr>
    </w:tbl>
    <w:bookmarkEnd w:id="23"/>
    <w:bookmarkStart w:id="24" w:name="materials-and-specifications"/>
    <w:p>
      <w:pPr>
        <w:pStyle w:val="Heading3"/>
      </w:pPr>
      <w:r>
        <w:t xml:space="preserve">3. Materials and Specifications</w:t>
      </w:r>
    </w:p>
    <w:p>
      <w:pPr>
        <w:pStyle w:val="FirstParagraph"/>
      </w:pPr>
      <w:r>
        <w:t xml:space="preserve">All timber and wood products used in this</w:t>
      </w:r>
      <w:r>
        <w:t xml:space="preserve"> </w:t>
      </w:r>
      <w:r>
        <w:t xml:space="preserve">Quotation Estimate</w:t>
      </w:r>
      <w:r>
        <w:t xml:space="preserve"> </w:t>
      </w:r>
      <w:r>
        <w:t xml:space="preserve">shall be sourced from certified suppliers within the Guangzhou region to ensure compliance with China's environmental and forestry regulations. Primary materials include FSC-certified solid oak, walnut, and water-resistant MDF. All finishes, adhesives, and hardware will meet the GB/T national standards for interior woodwork. The</w:t>
      </w:r>
      <w:r>
        <w:t xml:space="preserve"> </w:t>
      </w:r>
      <w:r>
        <w:t xml:space="preserve">Carpenter</w:t>
      </w:r>
      <w:r>
        <w:t xml:space="preserve"> </w:t>
      </w:r>
      <w:r>
        <w:t xml:space="preserve">team guarantees that no untreated or non-compliant timber will be used on-site in</w:t>
      </w:r>
      <w:r>
        <w:t xml:space="preserve"> </w:t>
      </w:r>
      <w:r>
        <w:t xml:space="preserve">China Guangzhou</w:t>
      </w:r>
      <w:r>
        <w:t xml:space="preserve">.</w:t>
      </w:r>
    </w:p>
    <w:bookmarkEnd w:id="24"/>
    <w:bookmarkStart w:id="25" w:name="payment-terms"/>
    <w:p>
      <w:pPr>
        <w:pStyle w:val="Heading3"/>
      </w:pPr>
      <w:r>
        <w:t xml:space="preserve">4. Payment Terms</w:t>
      </w:r>
    </w:p>
    <w:p>
      <w:pPr>
        <w:numPr>
          <w:ilvl w:val="0"/>
          <w:numId w:val="1001"/>
        </w:numPr>
        <w:pStyle w:val="Compact"/>
      </w:pPr>
      <w:r>
        <w:rPr>
          <w:bCs/>
          <w:b/>
        </w:rPr>
        <w:t xml:space="preserve">30% Advance Payment:</w:t>
      </w:r>
      <w:r>
        <w:t xml:space="preserve"> </w:t>
      </w:r>
      <w:r>
        <w:t xml:space="preserve">Due upon signing of the service agreement and confirmation of this Quotation Estimate (CNY 33,991.70).</w:t>
      </w:r>
    </w:p>
    <w:p>
      <w:pPr>
        <w:numPr>
          <w:ilvl w:val="0"/>
          <w:numId w:val="1001"/>
        </w:numPr>
        <w:pStyle w:val="Compact"/>
      </w:pPr>
      <w:r>
        <w:rPr>
          <w:bCs/>
          <w:b/>
        </w:rPr>
        <w:t xml:space="preserve">40% Progress Payment:</w:t>
      </w:r>
      <w:r>
        <w:t xml:space="preserve"> </w:t>
      </w:r>
      <w:r>
        <w:t xml:space="preserve">Due upon completion of all structural carpentry and cabinetry installation (CNY 45,335.60).</w:t>
      </w:r>
    </w:p>
    <w:p>
      <w:pPr>
        <w:numPr>
          <w:ilvl w:val="0"/>
          <w:numId w:val="1001"/>
        </w:numPr>
        <w:pStyle w:val="Compact"/>
      </w:pPr>
      <w:r>
        <w:rPr>
          <w:bCs/>
          <w:b/>
        </w:rPr>
        <w:t xml:space="preserve">30% Final Payment:</w:t>
      </w:r>
      <w:r>
        <w:t xml:space="preserve"> </w:t>
      </w:r>
      <w:r>
        <w:t xml:space="preserve">Due upon final inspection, client sign-off, and handover of all documentation (CNY 34,001.70).</w:t>
      </w:r>
    </w:p>
    <w:p>
      <w:pPr>
        <w:numPr>
          <w:ilvl w:val="0"/>
          <w:numId w:val="1001"/>
        </w:numPr>
        <w:pStyle w:val="Compact"/>
      </w:pPr>
      <w:r>
        <w:t xml:space="preserve">Payment shall be made via bank transfer to the account of Guangzhou Precision Carpentry Co., Ltd. No cash payments will be accepted.</w:t>
      </w:r>
    </w:p>
    <w:bookmarkEnd w:id="25"/>
    <w:bookmarkStart w:id="26" w:name="terms-and-conditions"/>
    <w:p>
      <w:pPr>
        <w:pStyle w:val="Heading3"/>
      </w:pPr>
      <w:r>
        <w:t xml:space="preserve">5. Terms and Conditions</w:t>
      </w:r>
    </w:p>
    <w:p>
      <w:pPr>
        <w:numPr>
          <w:ilvl w:val="0"/>
          <w:numId w:val="1002"/>
        </w:numPr>
        <w:pStyle w:val="Compact"/>
      </w:pPr>
      <w:r>
        <w:t xml:space="preserve">This Quotation Estimate is valid for thirty (30) calendar days from the date of issue. After the expiry date, prices may be subject to revision due to material cost fluctuations in the Guangzhou market.</w:t>
      </w:r>
    </w:p>
    <w:p>
      <w:pPr>
        <w:numPr>
          <w:ilvl w:val="0"/>
          <w:numId w:val="1002"/>
        </w:numPr>
        <w:pStyle w:val="Compact"/>
      </w:pPr>
      <w:r>
        <w:t xml:space="preserve">The Carpenter services described herein are subject to site conditions. Any significant deviation from the assessed site conditions may result in a supplementary quotation.</w:t>
      </w:r>
    </w:p>
    <w:p>
      <w:pPr>
        <w:numPr>
          <w:ilvl w:val="0"/>
          <w:numId w:val="1002"/>
        </w:numPr>
        <w:pStyle w:val="Compact"/>
      </w:pPr>
      <w:r>
        <w:t xml:space="preserve">All work performed in China Guangzhou shall be covered by a twelve-month workmanship warranty from the date of final acceptance. Material defects are covered under the respective manufacturer's warranty.</w:t>
      </w:r>
    </w:p>
    <w:p>
      <w:pPr>
        <w:numPr>
          <w:ilvl w:val="0"/>
          <w:numId w:val="1002"/>
        </w:numPr>
        <w:pStyle w:val="Compact"/>
      </w:pPr>
      <w:r>
        <w:t xml:space="preserve">The client is responsible for obtaining all necessary permits and building management approvals for the carpentry work within the residential complex in Guangzhou.</w:t>
      </w:r>
    </w:p>
    <w:p>
      <w:pPr>
        <w:numPr>
          <w:ilvl w:val="0"/>
          <w:numId w:val="1002"/>
        </w:numPr>
        <w:pStyle w:val="Compact"/>
      </w:pPr>
      <w:r>
        <w:t xml:space="preserve">Working hours for the Carpenter crew shall be Monday to Saturday, 08:00 to 18:00, in accordance with local labor regulations in Guangdong Province.</w:t>
      </w:r>
    </w:p>
    <w:p>
      <w:pPr>
        <w:numPr>
          <w:ilvl w:val="0"/>
          <w:numId w:val="1002"/>
        </w:numPr>
        <w:pStyle w:val="Compact"/>
      </w:pPr>
      <w:r>
        <w:t xml:space="preserve">Any changes or additions to the scope of work must be agreed upon in writing prior to execution and will be billed as a separate line item.</w:t>
      </w:r>
    </w:p>
    <w:p>
      <w:pPr>
        <w:numPr>
          <w:ilvl w:val="0"/>
          <w:numId w:val="1002"/>
        </w:numPr>
        <w:pStyle w:val="Compact"/>
      </w:pPr>
      <w:r>
        <w:t xml:space="preserve">This Quotation Estimate does not constitute a binding contract until both parties have signed the formal Service Agreement.</w:t>
      </w:r>
    </w:p>
    <w:bookmarkEnd w:id="26"/>
    <w:bookmarkStart w:id="27" w:name="acceptance-and-authorization"/>
    <w:p>
      <w:pPr>
        <w:pStyle w:val="Heading3"/>
      </w:pPr>
      <w:r>
        <w:t xml:space="preserve">6. Acceptance and Authorization</w:t>
      </w:r>
    </w:p>
    <w:p>
      <w:pPr>
        <w:pStyle w:val="FirstParagraph"/>
      </w:pPr>
      <w:r>
        <w:t xml:space="preserve">By signing below, the client acknowledges receipt of this Quotation Estimate for Carpenter services in China Guangzhou and agrees to the terms, pricing, and conditions outlined in this document. The service provider confirms that all quoted prices are inclusive of labor, materials, equipment, and applicable taxes as stated.</w:t>
      </w:r>
    </w:p>
    <w:p>
      <w:pPr>
        <w:pStyle w:val="BodyText"/>
      </w:pPr>
      <w:r>
        <w:rPr>
          <w:bCs/>
          <w:b/>
        </w:rPr>
        <w:t xml:space="preserve">For: Guangzhou Precision Carpentry Co., Ltd.</w:t>
      </w:r>
    </w:p>
    <w:p>
      <w:pPr>
        <w:pStyle w:val="BodyText"/>
      </w:pPr>
      <w:r>
        <w:t xml:space="preserve">Name: Zhang Minghua</w:t>
      </w:r>
      <w:r>
        <w:br/>
      </w:r>
      <w:r>
        <w:t xml:space="preserve">Title: Senior Project Manager / Master Carpenter</w:t>
      </w:r>
      <w:r>
        <w:br/>
      </w:r>
      <w:r>
        <w:t xml:space="preserve">Signature: _________________________</w:t>
      </w:r>
      <w:r>
        <w:br/>
      </w:r>
      <w:r>
        <w:t xml:space="preserve">Date: _________________________</w:t>
      </w:r>
    </w:p>
    <w:p>
      <w:pPr>
        <w:pStyle w:val="BodyText"/>
      </w:pPr>
      <w:r>
        <w:rPr>
          <w:bCs/>
          <w:b/>
        </w:rPr>
        <w:t xml:space="preserve">For: Client / Project Owner</w:t>
      </w:r>
    </w:p>
    <w:p>
      <w:pPr>
        <w:pStyle w:val="BodyText"/>
      </w:pPr>
      <w:r>
        <w:t xml:space="preserve">Name: Liang Wei</w:t>
      </w:r>
      <w:r>
        <w:br/>
      </w:r>
      <w:r>
        <w:t xml:space="preserve">Title: Property Owner</w:t>
      </w:r>
      <w:r>
        <w:br/>
      </w:r>
      <w:r>
        <w:t xml:space="preserve">Signature: _________________________</w:t>
      </w:r>
      <w:r>
        <w:br/>
      </w:r>
      <w:r>
        <w:t xml:space="preserve">Date: _________________________</w:t>
      </w:r>
    </w:p>
    <w:p>
      <w:pPr>
        <w:pStyle w:val="BodyText"/>
      </w:pPr>
      <w:r>
        <w:t xml:space="preserve">Guangzhou Precision Carpentry Co., Ltd. | Unified Social Credit Code: 91440101MA5CXXXXXX</w:t>
      </w:r>
      <w:r>
        <w:br/>
      </w:r>
      <w:r>
        <w:t xml:space="preserve">This Quotation Estimate is generated for the project in China Guangzhou and is the property of the issuing company.</w:t>
      </w:r>
      <w:r>
        <w:br/>
      </w:r>
      <w:r>
        <w:t xml:space="preserve">Page 1 of 1 | Document Ref: QTE-GZ-2025-0487</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Carpenter Services - China Guangzhou</dc:title>
  <dc:creator/>
  <dc:language>en</dc:language>
  <cp:keywords/>
  <dcterms:created xsi:type="dcterms:W3CDTF">2026-10-10T06:24:03Z</dcterms:created>
  <dcterms:modified xsi:type="dcterms:W3CDTF">2026-10-10T06:24:03Z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