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Carpenter Services — Indonesia Jakarta</w:t>
      </w:r>
    </w:p>
    <w:bookmarkEnd w:id="20"/>
    <w:bookmarkStart w:id="21" w:name="service-provider"/>
    <w:p>
      <w:pPr>
        <w:pStyle w:val="Heading3"/>
      </w:pPr>
      <w:r>
        <w:t xml:space="preserve">Service Provider</w:t>
      </w:r>
    </w:p>
    <w:p>
      <w:pPr>
        <w:pStyle w:val="FirstParagraph"/>
      </w:pPr>
      <w:r>
        <w:rPr>
          <w:bCs/>
          <w:b/>
        </w:rPr>
        <w:t xml:space="preserve">Jakarta Master Carpenter Co., Ltd.</w:t>
      </w:r>
      <w:r>
        <w:br/>
      </w:r>
      <w:r>
        <w:t xml:space="preserve">Jl. Sudirman Kav. 45, Blok C-12</w:t>
      </w:r>
      <w:r>
        <w:br/>
      </w:r>
      <w:r>
        <w:t xml:space="preserve">Jakarta Selatan, Indonesia 12190</w:t>
      </w:r>
      <w:r>
        <w:br/>
      </w:r>
      <w:r>
        <w:t xml:space="preserve">Phone: +62-21-5555-8890</w:t>
      </w:r>
      <w:r>
        <w:br/>
      </w:r>
      <w:r>
        <w:t xml:space="preserve">Email: quotes@jakartamastercarpenter.co.id</w:t>
      </w:r>
      <w:r>
        <w:br/>
      </w:r>
      <w:r>
        <w:t xml:space="preserve">NPWP: 01.234.567.8-901.000</w:t>
      </w:r>
    </w:p>
    <w:bookmarkEnd w:id="21"/>
    <w:bookmarkStart w:id="22" w:name="client-information"/>
    <w:p>
      <w:pPr>
        <w:pStyle w:val="Heading3"/>
      </w:pPr>
      <w:r>
        <w:t xml:space="preserve">Client Information</w:t>
      </w:r>
    </w:p>
    <w:p>
      <w:pPr>
        <w:pStyle w:val="FirstParagraph"/>
      </w:pPr>
      <w:r>
        <w:rPr>
          <w:bCs/>
          <w:b/>
        </w:rPr>
        <w:t xml:space="preserve">PT. Nusantara Property Development</w:t>
      </w:r>
      <w:r>
        <w:br/>
      </w:r>
      <w:r>
        <w:t xml:space="preserve">Jl. Gatot Subroto No. 88</w:t>
      </w:r>
      <w:r>
        <w:br/>
      </w:r>
      <w:r>
        <w:t xml:space="preserve">Jakarta Pusat, Indonesia 10270</w:t>
      </w:r>
      <w:r>
        <w:br/>
      </w:r>
      <w:r>
        <w:t xml:space="preserve">Contact Person: Mr. Budi Santoso</w:t>
      </w:r>
      <w:r>
        <w:br/>
      </w:r>
      <w:r>
        <w:t xml:space="preserve">Phone: +62-812-3456-7890</w:t>
      </w:r>
      <w:r>
        <w:br/>
      </w:r>
      <w:r>
        <w:t xml:space="preserve">Email: budi.santoso@nusantaraproperty.id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JMC-QE-2025-00472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(until 15 July 2025)</w:t>
            </w:r>
          </w:p>
        </w:tc>
      </w:tr>
      <w:tr>
        <w:tc>
          <w:tcPr/>
          <w:p>
            <w:pPr>
              <w:pStyle w:val="Compact"/>
              <w:jc w:val="left"/>
            </w:pPr>
            <w:r>
              <w:t xml:space="preserve">Project Location</w:t>
            </w:r>
          </w:p>
        </w:tc>
        <w:tc>
          <w:tcPr/>
          <w:p>
            <w:pPr>
              <w:pStyle w:val="Compact"/>
              <w:jc w:val="left"/>
            </w:pPr>
            <w:r>
              <w:t xml:space="preserve">Jakarta Selatan, Indonesia Jakarta</w:t>
            </w:r>
          </w:p>
        </w:tc>
      </w:tr>
      <w:tr>
        <w:tc>
          <w:tcPr/>
          <w:p>
            <w:pPr>
              <w:pStyle w:val="Compact"/>
              <w:jc w:val="left"/>
            </w:pPr>
            <w:r>
              <w:t xml:space="preserve">Estimated Start Date</w:t>
            </w:r>
          </w:p>
        </w:tc>
        <w:tc>
          <w:tcPr/>
          <w:p>
            <w:pPr>
              <w:pStyle w:val="Compact"/>
              <w:jc w:val="left"/>
            </w:pPr>
            <w:r>
              <w:t xml:space="preserve">1 July 2025</w:t>
            </w:r>
          </w:p>
        </w:tc>
      </w:tr>
      <w:tr>
        <w:tc>
          <w:tcPr/>
          <w:p>
            <w:pPr>
              <w:pStyle w:val="Compact"/>
              <w:jc w:val="left"/>
            </w:pPr>
            <w:r>
              <w:t xml:space="preserve">Estimated Completion</w:t>
            </w:r>
          </w:p>
        </w:tc>
        <w:tc>
          <w:tcPr/>
          <w:p>
            <w:pPr>
              <w:pStyle w:val="Compact"/>
              <w:jc w:val="left"/>
            </w:pPr>
            <w:r>
              <w:t xml:space="preserve">30 July 2025 (30 working days)</w:t>
            </w:r>
          </w:p>
        </w:tc>
      </w:tr>
      <w:tr>
        <w:tc>
          <w:tcPr/>
          <w:p>
            <w:pPr>
              <w:pStyle w:val="Compact"/>
              <w:jc w:val="left"/>
            </w:pPr>
            <w:r>
              <w:t xml:space="preserve">Currency</w:t>
            </w:r>
          </w:p>
        </w:tc>
        <w:tc>
          <w:tcPr/>
          <w:p>
            <w:pPr>
              <w:pStyle w:val="Compact"/>
              <w:jc w:val="left"/>
            </w:pPr>
            <w:r>
              <w:t xml:space="preserve">Indonesian Rupiah (IDR)</w:t>
            </w:r>
          </w:p>
        </w:tc>
      </w:tr>
    </w:tbl>
    <w:bookmarkStart w:id="23" w:name="X7bad2c0ff1ac4f6d9a3aea90b92595b41603910"/>
    <w:p>
      <w:pPr>
        <w:pStyle w:val="Heading2"/>
      </w:pPr>
      <w:r>
        <w:t xml:space="preserve">1. Scope of Work — Carpenter Services in Indonesia Jakarta</w:t>
      </w:r>
    </w:p>
    <w:p>
      <w:pPr>
        <w:pStyle w:val="FirstParagraph"/>
      </w:pPr>
      <w:r>
        <w:t xml:space="preserve">This</w:t>
      </w:r>
      <w:r>
        <w:t xml:space="preserve"> </w:t>
      </w:r>
      <w:r>
        <w:t xml:space="preserve">Quotation Estimate</w:t>
      </w:r>
      <w:r>
        <w:t xml:space="preserve"> </w:t>
      </w:r>
      <w:r>
        <w:t xml:space="preserve">is issued by Jakarta Master Carpenter Co., Ltd. to provide a comprehensive and transparent cost breakdown for all</w:t>
      </w:r>
      <w:r>
        <w:t xml:space="preserve"> </w:t>
      </w:r>
      <w:r>
        <w:t xml:space="preserve">Carpenter</w:t>
      </w:r>
      <w:r>
        <w:t xml:space="preserve"> </w:t>
      </w:r>
      <w:r>
        <w:t xml:space="preserve">services to be executed at the client's residential and commercial premises located in</w:t>
      </w:r>
      <w:r>
        <w:t xml:space="preserve"> </w:t>
      </w:r>
      <w:r>
        <w:t xml:space="preserve">Indonesia Jakarta</w:t>
      </w:r>
      <w:r>
        <w:t xml:space="preserve">. The scope encompasses custom furniture fabrication, structural woodwork, interior finishing, and repair services as detailed in the itemized schedule below. All work shall be performed by licensed and experienced carpenters who are fully familiar with local building codes, material availability, and construction standards applicable in the Indonesia Jakarta metropolitan area.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Custom hardwood wardrobe fabrication (Jati wood, 3-door, 2.4m x 2.2m) including hardware installation</w:t>
            </w:r>
          </w:p>
        </w:tc>
        <w:tc>
          <w:tcPr/>
          <w:p>
            <w:pPr>
              <w:pStyle w:val="Compact"/>
              <w:jc w:val="left"/>
            </w:pPr>
            <w:r>
              <w:t xml:space="preserve">Unit</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Built-in kitchen cabinetry with solid teak countertop, under-cabinet storage, and pull-out drawers</w:t>
            </w:r>
          </w:p>
        </w:tc>
        <w:tc>
          <w:tcPr/>
          <w:p>
            <w:pPr>
              <w:pStyle w:val="Compact"/>
              <w:jc w:val="left"/>
            </w:pPr>
            <w:r>
              <w:t xml:space="preserve">Set</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3</w:t>
            </w:r>
          </w:p>
        </w:tc>
        <w:tc>
          <w:tcPr/>
          <w:p>
            <w:pPr>
              <w:pStyle w:val="Compact"/>
              <w:jc w:val="left"/>
            </w:pPr>
            <w:r>
              <w:t xml:space="preserve">Custom bookshelf and display unit (solid mahogany, 3.0m x 2.5m, 6-tier shelving)</w:t>
            </w:r>
          </w:p>
        </w:tc>
        <w:tc>
          <w:tcPr/>
          <w:p>
            <w:pPr>
              <w:pStyle w:val="Compact"/>
              <w:jc w:val="left"/>
            </w:pPr>
            <w:r>
              <w:t xml:space="preserve">Unit</w:t>
            </w:r>
          </w:p>
        </w:tc>
        <w:tc>
          <w:tcPr/>
          <w:p>
            <w:pPr>
              <w:pStyle w:val="Compact"/>
              <w:jc w:val="left"/>
            </w:pPr>
            <w:r>
              <w:t xml:space="preserve">2</w:t>
            </w:r>
          </w:p>
        </w:tc>
        <w:tc>
          <w:tcPr/>
          <w:p>
            <w:pPr>
              <w:pStyle w:val="Compact"/>
              <w:jc w:val="left"/>
            </w:pPr>
            <w:r>
              <w:t xml:space="preserve">22,000,000</w:t>
            </w:r>
          </w:p>
        </w:tc>
        <w:tc>
          <w:tcPr/>
          <w:p>
            <w:pPr>
              <w:pStyle w:val="Compact"/>
              <w:jc w:val="left"/>
            </w:pPr>
            <w:r>
              <w:t xml:space="preserve">44,000,000</w:t>
            </w:r>
          </w:p>
        </w:tc>
      </w:tr>
      <w:tr>
        <w:tc>
          <w:tcPr/>
          <w:p>
            <w:pPr>
              <w:pStyle w:val="Compact"/>
              <w:jc w:val="left"/>
            </w:pPr>
            <w:r>
              <w:t xml:space="preserve">4</w:t>
            </w:r>
          </w:p>
        </w:tc>
        <w:tc>
          <w:tcPr/>
          <w:p>
            <w:pPr>
              <w:pStyle w:val="Compact"/>
              <w:jc w:val="left"/>
            </w:pPr>
            <w:r>
              <w:t xml:space="preserve">Interior door frames and panel doors (solid wood, 90cm x 210cm) with hinges and handles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5</w:t>
            </w:r>
          </w:p>
        </w:tc>
        <w:tc>
          <w:tcPr/>
          <w:p>
            <w:pPr>
              <w:pStyle w:val="Compact"/>
              <w:jc w:val="left"/>
            </w:pPr>
            <w:r>
              <w:t xml:space="preserve">Wooden staircase railing and balustrade (solid Jati, 18 steps, handrail included)</w:t>
            </w:r>
          </w:p>
        </w:tc>
        <w:tc>
          <w:tcPr/>
          <w:p>
            <w:pPr>
              <w:pStyle w:val="Compact"/>
              <w:jc w:val="left"/>
            </w:pPr>
            <w:r>
              <w:t xml:space="preserve">Set</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6</w:t>
            </w:r>
          </w:p>
        </w:tc>
        <w:tc>
          <w:tcPr/>
          <w:p>
            <w:pPr>
              <w:pStyle w:val="Compact"/>
              <w:jc w:val="left"/>
            </w:pPr>
            <w:r>
              <w:t xml:space="preserve">Wall paneling and wainscoting (engineered wood veneer, 85 sqm total coverage)</w:t>
            </w:r>
          </w:p>
        </w:tc>
        <w:tc>
          <w:tcPr/>
          <w:p>
            <w:pPr>
              <w:pStyle w:val="Compact"/>
              <w:jc w:val="left"/>
            </w:pPr>
            <w:r>
              <w:t xml:space="preserve">sqm</w:t>
            </w:r>
          </w:p>
        </w:tc>
        <w:tc>
          <w:tcPr/>
          <w:p>
            <w:pPr>
              <w:pStyle w:val="Compact"/>
              <w:jc w:val="left"/>
            </w:pPr>
            <w:r>
              <w:t xml:space="preserve">85</w:t>
            </w:r>
          </w:p>
        </w:tc>
        <w:tc>
          <w:tcPr/>
          <w:p>
            <w:pPr>
              <w:pStyle w:val="Compact"/>
              <w:jc w:val="left"/>
            </w:pPr>
            <w:r>
              <w:t xml:space="preserve">1,200,000</w:t>
            </w:r>
          </w:p>
        </w:tc>
        <w:tc>
          <w:tcPr/>
          <w:p>
            <w:pPr>
              <w:pStyle w:val="Compact"/>
              <w:jc w:val="left"/>
            </w:pPr>
            <w:r>
              <w:t xml:space="preserve">102,000,000</w:t>
            </w:r>
          </w:p>
        </w:tc>
      </w:tr>
      <w:tr>
        <w:tc>
          <w:tcPr/>
          <w:p>
            <w:pPr>
              <w:pStyle w:val="Compact"/>
              <w:jc w:val="left"/>
            </w:pPr>
            <w:r>
              <w:t xml:space="preserve">7</w:t>
            </w:r>
          </w:p>
        </w:tc>
        <w:tc>
          <w:tcPr/>
          <w:p>
            <w:pPr>
              <w:pStyle w:val="Compact"/>
              <w:jc w:val="left"/>
            </w:pPr>
            <w:r>
              <w:t xml:space="preserve">Repair and refinishing of existing wooden furniture (15 pieces, sanding, staining, varnishing)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Site preparation, material delivery to Indonesia Jakarta site, and waste removal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420,500,000</w:t>
            </w:r>
          </w:p>
        </w:tc>
      </w:tr>
      <w:tr>
        <w:tc>
          <w:tcPr>
            <w:gridSpan w:val="5"/>
          </w:tcPr>
          <w:p>
            <w:pPr>
              <w:pStyle w:val="Compact"/>
              <w:jc w:val="right"/>
            </w:pPr>
            <w:r>
              <w:t xml:space="preserve">VAT (11%)</w:t>
            </w:r>
          </w:p>
        </w:tc>
        <w:tc>
          <w:tcPr/>
          <w:p>
            <w:pPr>
              <w:pStyle w:val="Compact"/>
              <w:jc w:val="left"/>
            </w:pPr>
            <w:r>
              <w:t xml:space="preserve">46,255,000</w:t>
            </w:r>
          </w:p>
        </w:tc>
      </w:tr>
      <w:tr>
        <w:tc>
          <w:tcPr>
            <w:gridSpan w:val="5"/>
          </w:tcPr>
          <w:p>
            <w:pPr>
              <w:pStyle w:val="Compact"/>
              <w:jc w:val="right"/>
            </w:pPr>
            <w:r>
              <w:t xml:space="preserve">GRAND TOTAL</w:t>
            </w:r>
          </w:p>
        </w:tc>
        <w:tc>
          <w:tcPr/>
          <w:p>
            <w:pPr>
              <w:pStyle w:val="Compact"/>
              <w:jc w:val="left"/>
            </w:pPr>
            <w:r>
              <w:t xml:space="preserve">IDR 466,755,000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validity period, prices may be revised due to fluctuations in raw material costs in the Indonesia Jakarta market.</w:t>
      </w:r>
    </w:p>
    <w:p>
      <w:pPr>
        <w:numPr>
          <w:ilvl w:val="0"/>
          <w:numId w:val="1001"/>
        </w:numPr>
        <w:pStyle w:val="Compact"/>
      </w:pPr>
      <w:r>
        <w:t xml:space="preserve">Payment terms: 40% advance payment upon contract signing, 30% upon completion of 60% of the Carpenter work, and 30% upon final inspection and handover.</w:t>
      </w:r>
    </w:p>
    <w:p>
      <w:pPr>
        <w:numPr>
          <w:ilvl w:val="0"/>
          <w:numId w:val="1001"/>
        </w:numPr>
        <w:pStyle w:val="Compact"/>
      </w:pPr>
      <w:r>
        <w:t xml:space="preserve">All materials sourced for this project shall be procured from verified suppliers within Indonesia Jakarta to ensure quality consistency and timely delivery.</w:t>
      </w:r>
    </w:p>
    <w:p>
      <w:pPr>
        <w:numPr>
          <w:ilvl w:val="0"/>
          <w:numId w:val="1001"/>
        </w:numPr>
        <w:pStyle w:val="Compact"/>
      </w:pPr>
      <w:r>
        <w:t xml:space="preserve">The Carpenter team assigned to this project shall consist of a minimum of six (6) skilled tradesmen supervised by a lead Carpenter with a minimum of fifteen (15) years of experience in residential and commercial woodwork.</w:t>
      </w:r>
    </w:p>
    <w:p>
      <w:pPr>
        <w:numPr>
          <w:ilvl w:val="0"/>
          <w:numId w:val="1001"/>
        </w:numPr>
        <w:pStyle w:val="Compact"/>
      </w:pPr>
      <w:r>
        <w:t xml:space="preserve">Warranty: All fabricated Carpenter work carries a twelve (12) month warranty against structural defects and workmanship issues. This warranty does not cover damage caused by misuse, water damage, or natural wear.</w:t>
      </w:r>
    </w:p>
    <w:p>
      <w:pPr>
        <w:numPr>
          <w:ilvl w:val="0"/>
          <w:numId w:val="1001"/>
        </w:numPr>
        <w:pStyle w:val="Compact"/>
      </w:pPr>
      <w:r>
        <w:t xml:space="preserve">Any changes to the scope of work after the commencement of the project shall be subject to a revised Quotation Estimate and written approval from both parties.</w:t>
      </w:r>
    </w:p>
    <w:p>
      <w:pPr>
        <w:numPr>
          <w:ilvl w:val="0"/>
          <w:numId w:val="1001"/>
        </w:numPr>
        <w:pStyle w:val="Compact"/>
      </w:pPr>
      <w:r>
        <w:t xml:space="preserve">The project schedule is contingent upon timely availability of materials and access to the site. Delays caused by force majeure events (including but not limited to flooding common in Indonesia Jakarta during monsoon season) shall extend the completion date proportionally.</w:t>
      </w:r>
    </w:p>
    <w:p>
      <w:pPr>
        <w:numPr>
          <w:ilvl w:val="0"/>
          <w:numId w:val="1001"/>
        </w:numPr>
        <w:pStyle w:val="Compact"/>
      </w:pPr>
      <w:r>
        <w:t xml:space="preserve">All work shall comply with the Indonesian National Standard (SNI) for wood products and local Jakarta municipal building regulations.</w:t>
      </w:r>
    </w:p>
    <w:p>
      <w:pPr>
        <w:numPr>
          <w:ilvl w:val="0"/>
          <w:numId w:val="1001"/>
        </w:numPr>
        <w:pStyle w:val="Compact"/>
      </w:pPr>
      <w:r>
        <w:t xml:space="preserve">The service provider shall maintain adequate insurance coverage for all personnel and equipment on site throughout the duration of the Carpenter engagement.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Carpenter services described herein. The undersigned parties agree to the terms, conditions, pricing, and timeline as outlined in this document. This Quotation Estimate, once signed by both parties, shall serve as the binding agreement for the execution of the Carpenter project in Indonesia Jakarta.</w:t>
      </w:r>
    </w:p>
    <w:p>
      <w:pPr>
        <w:pStyle w:val="BodyText"/>
      </w:pPr>
      <w:r>
        <w:rPr>
          <w:bCs/>
          <w:b/>
        </w:rPr>
        <w:t xml:space="preserve">For: Jakarta Master Carpenter Co., Ltd.</w:t>
      </w:r>
      <w:r>
        <w:br/>
      </w:r>
      <w:r>
        <w:t xml:space="preserve">Name: Ir. Hendra Wijaya</w:t>
      </w:r>
      <w:r>
        <w:br/>
      </w:r>
      <w:r>
        <w:t xml:space="preserve">Position: Director &amp; Lead Carpenter</w:t>
      </w:r>
      <w:r>
        <w:br/>
      </w:r>
      <w:r>
        <w:t xml:space="preserve">Date: _______________</w:t>
      </w:r>
    </w:p>
    <w:p>
      <w:pPr>
        <w:pStyle w:val="BodyText"/>
      </w:pPr>
      <w:r>
        <w:rPr>
          <w:bCs/>
          <w:b/>
        </w:rPr>
        <w:t xml:space="preserve">For: PT. Nusantara Property Development</w:t>
      </w:r>
      <w:r>
        <w:br/>
      </w:r>
      <w:r>
        <w:t xml:space="preserve">Name: Mr. Budi Santoso</w:t>
      </w:r>
      <w:r>
        <w:br/>
      </w:r>
      <w:r>
        <w:t xml:space="preserve">Position: Project Manager</w:t>
      </w:r>
      <w:r>
        <w:br/>
      </w:r>
      <w:r>
        <w:t xml:space="preserve">Date: _______________</w:t>
      </w:r>
    </w:p>
    <w:p>
      <w:pPr>
        <w:pStyle w:val="BodyText"/>
      </w:pPr>
      <w:r>
        <w:rPr>
          <w:bCs/>
          <w:b/>
        </w:rPr>
        <w:t xml:space="preserve">Quotation Estimate No. JMC-QE-2025-00472</w:t>
      </w:r>
      <w:r>
        <w:t xml:space="preserve"> </w:t>
      </w:r>
      <w:r>
        <w:t xml:space="preserve">— Issued by Jakarta Master Carpenter Co., Ltd. for Carpenter services in Indonesia Jakarta.</w:t>
      </w:r>
      <w:r>
        <w:br/>
      </w:r>
      <w:r>
        <w:t xml:space="preserve">This document is generated electronically and is valid without a physical stamp. For inquiries, please contact our office at +62-21-5555-8890 or visit our workshop at Jl. Sudirman Kav. 45, Jakarta Selatan,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Indonesia Jakarta</dc:title>
  <dc:creator/>
  <dc:language>en</dc:language>
  <cp:keywords/>
  <dcterms:created xsi:type="dcterms:W3CDTF">2026-10-10T01:06:13Z</dcterms:created>
  <dcterms:modified xsi:type="dcterms:W3CDTF">2026-10-10T01:06:13Z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