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rPr>
          <w:bCs/>
          <w:b/>
        </w:rPr>
        <w:t xml:space="preserve">Persian Craft Carpentry &amp; Woodwork Co.</w:t>
      </w:r>
    </w:p>
    <w:p>
      <w:pPr>
        <w:pStyle w:val="BodyText"/>
      </w:pPr>
      <w:r>
        <w:t xml:space="preserve">Address: Valiasr Street, District 1, Tehran, Iran</w:t>
      </w:r>
    </w:p>
    <w:p>
      <w:pPr>
        <w:pStyle w:val="BodyText"/>
      </w:pPr>
      <w:r>
        <w:t xml:space="preserve">Phone: +98-21-8876-5432 | Email: info@persiancraft.ir</w:t>
      </w:r>
    </w:p>
    <w:p>
      <w:pPr>
        <w:pStyle w:val="BodyText"/>
      </w:pPr>
      <w:r>
        <w:t xml:space="preserve">Registration No. 1045823 | Tax ID: 00458231</w:t>
      </w:r>
    </w:p>
    <w:bookmarkEnd w:id="20"/>
    <w:p>
      <w:pPr>
        <w:pStyle w:val="BodyText"/>
      </w:pPr>
      <w:r>
        <w:rPr>
          <w:bCs/>
          <w:b/>
        </w:rPr>
        <w:t xml:space="preserve">Quotation Estimate No.:</w:t>
      </w:r>
      <w:r>
        <w:t xml:space="preserve"> </w:t>
      </w:r>
      <w:r>
        <w:t xml:space="preserve">QTE-2025-TEH-0047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Client Name:</w:t>
      </w:r>
      <w:r>
        <w:t xml:space="preserve"> </w:t>
      </w:r>
      <w:r>
        <w:t xml:space="preserve">Mr. Amir Hosseini</w:t>
      </w:r>
      <w:r>
        <w:br/>
      </w:r>
      <w:r>
        <w:rPr>
          <w:bCs/>
          <w:b/>
        </w:rPr>
        <w:t xml:space="preserve">Project Location:</w:t>
      </w:r>
      <w:r>
        <w:t xml:space="preserve"> </w:t>
      </w:r>
      <w:r>
        <w:t xml:space="preserve">North Khorasgan, Tehran, Iran</w:t>
      </w:r>
      <w:r>
        <w:br/>
      </w:r>
      <w:r>
        <w:rPr>
          <w:bCs/>
          <w:b/>
        </w:rPr>
        <w:t xml:space="preserve">Contact:</w:t>
      </w:r>
      <w:r>
        <w:t xml:space="preserve"> </w:t>
      </w:r>
      <w:r>
        <w:t xml:space="preserve">+98-912-345-6789</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prepared by Persian Craft Carpentry &amp; Woodwork Co., a licensed and experienced</w:t>
      </w:r>
      <w:r>
        <w:t xml:space="preserve"> </w:t>
      </w:r>
      <w:r>
        <w:t xml:space="preserve">Carpenter</w:t>
      </w:r>
      <w:r>
        <w:t xml:space="preserve"> </w:t>
      </w:r>
      <w:r>
        <w:t xml:space="preserve">firm operating in</w:t>
      </w:r>
      <w:r>
        <w:t xml:space="preserve"> </w:t>
      </w:r>
      <w:r>
        <w:t xml:space="preserve">Iran Tehran</w:t>
      </w:r>
      <w:r>
        <w:t xml:space="preserve">, to provide a comprehensive and transparent breakdown of all costs associated with the carpentry and woodwork services requested by the client. This</w:t>
      </w:r>
      <w:r>
        <w:t xml:space="preserve"> </w:t>
      </w:r>
      <w:r>
        <w:t xml:space="preserve">Quotation Estimate</w:t>
      </w:r>
      <w:r>
        <w:t xml:space="preserve"> </w:t>
      </w:r>
      <w:r>
        <w:t xml:space="preserve">covers the full scope of work to be performed at the client's residential property located in the North Khorasgan district of</w:t>
      </w:r>
      <w:r>
        <w:t xml:space="preserve"> </w:t>
      </w:r>
      <w:r>
        <w:t xml:space="preserve">Iran Tehran</w:t>
      </w:r>
      <w:r>
        <w:t xml:space="preserve">. Our</w:t>
      </w:r>
      <w:r>
        <w:t xml:space="preserve"> </w:t>
      </w:r>
      <w:r>
        <w:t xml:space="preserve">Carpenter</w:t>
      </w:r>
      <w:r>
        <w:t xml:space="preserve"> </w:t>
      </w:r>
      <w:r>
        <w:t xml:space="preserve">team has assessed the project requirements on-site and prepared this detailed</w:t>
      </w:r>
      <w:r>
        <w:t xml:space="preserve"> </w:t>
      </w:r>
      <w:r>
        <w:t xml:space="preserve">Quotation Estimate</w:t>
      </w:r>
      <w:r>
        <w:t xml:space="preserve"> </w:t>
      </w:r>
      <w:r>
        <w:t xml:space="preserve">to ensure full transparency and mutual understanding between both parties before any work commences.</w:t>
      </w:r>
    </w:p>
    <w:bookmarkEnd w:id="21"/>
    <w:bookmarkStart w:id="22" w:name="Xccf88cec453c4f0f3fc2843705a56d33fce06cd"/>
    <w:p>
      <w:pPr>
        <w:pStyle w:val="Heading2"/>
      </w:pPr>
      <w:r>
        <w:t xml:space="preserve">2. Scope of Work – Carpenter Services in Iran Tehran</w:t>
      </w:r>
    </w:p>
    <w:p>
      <w:pPr>
        <w:pStyle w:val="FirstParagraph"/>
      </w:pPr>
      <w:r>
        <w:t xml:space="preserve">The following</w:t>
      </w:r>
      <w:r>
        <w:t xml:space="preserve"> </w:t>
      </w:r>
      <w:r>
        <w:t xml:space="preserve">Carpenter</w:t>
      </w:r>
      <w:r>
        <w:t xml:space="preserve"> </w:t>
      </w:r>
      <w:r>
        <w:t xml:space="preserve">services are included in this</w:t>
      </w:r>
      <w:r>
        <w:t xml:space="preserve"> </w:t>
      </w:r>
      <w:r>
        <w:t xml:space="preserve">Quotation Estimate</w:t>
      </w:r>
      <w:r>
        <w:t xml:space="preserve"> </w:t>
      </w:r>
      <w:r>
        <w:t xml:space="preserve">for the project in</w:t>
      </w:r>
      <w:r>
        <w:t xml:space="preserve"> </w:t>
      </w:r>
      <w:r>
        <w:t xml:space="preserve">Iran Tehran</w:t>
      </w:r>
      <w:r>
        <w:t xml:space="preserve">. Our master</w:t>
      </w:r>
      <w:r>
        <w:t xml:space="preserve"> </w:t>
      </w:r>
      <w:r>
        <w:t xml:space="preserve">Carpenter</w:t>
      </w:r>
      <w:r>
        <w:t xml:space="preserve"> </w:t>
      </w:r>
      <w:r>
        <w:t xml:space="preserve">and skilled assistants will execute all tasks in accordance with Iranian building codes and the specific design specifications agreed upon with the client:</w:t>
      </w:r>
    </w:p>
    <w:p>
      <w:pPr>
        <w:numPr>
          <w:ilvl w:val="0"/>
          <w:numId w:val="1001"/>
        </w:numPr>
        <w:pStyle w:val="Compact"/>
      </w:pPr>
      <w:r>
        <w:t xml:space="preserve">Design and fabrication of custom built-in wardrobes (3 units) for the master bedroom and two guest rooms, using premium oak and walnut wood sourced from certified suppliers in</w:t>
      </w:r>
      <w:r>
        <w:t xml:space="preserve"> </w:t>
      </w:r>
      <w:r>
        <w:t xml:space="preserve">Iran Tehran</w:t>
      </w:r>
      <w:r>
        <w:t xml:space="preserve">.</w:t>
      </w:r>
    </w:p>
    <w:p>
      <w:pPr>
        <w:numPr>
          <w:ilvl w:val="0"/>
          <w:numId w:val="1001"/>
        </w:numPr>
        <w:pStyle w:val="Compact"/>
      </w:pPr>
      <w:r>
        <w:t xml:space="preserve">Installation of a full kitchen cabinetry system including base units, wall units, and a central island, all crafted by our lead</w:t>
      </w:r>
      <w:r>
        <w:t xml:space="preserve"> </w:t>
      </w:r>
      <w:r>
        <w:t xml:space="preserve">Carpenter</w:t>
      </w:r>
      <w:r>
        <w:t xml:space="preserve"> </w:t>
      </w:r>
      <w:r>
        <w:t xml:space="preserve">using moisture-resistant plywood and solid wood veneer.</w:t>
      </w:r>
    </w:p>
    <w:p>
      <w:pPr>
        <w:numPr>
          <w:ilvl w:val="0"/>
          <w:numId w:val="1001"/>
        </w:numPr>
        <w:pStyle w:val="Compact"/>
      </w:pPr>
      <w:r>
        <w:t xml:space="preserve">Construction and installation of a solid wood staircase with handrails in the living area, designed to complement the existing architectural style of the property in</w:t>
      </w:r>
      <w:r>
        <w:t xml:space="preserve"> </w:t>
      </w:r>
      <w:r>
        <w:t xml:space="preserve">Iran Tehran</w:t>
      </w:r>
      <w:r>
        <w:t xml:space="preserve">.</w:t>
      </w:r>
    </w:p>
    <w:p>
      <w:pPr>
        <w:numPr>
          <w:ilvl w:val="0"/>
          <w:numId w:val="1001"/>
        </w:numPr>
        <w:pStyle w:val="Compact"/>
      </w:pPr>
      <w:r>
        <w:t xml:space="preserve">Flooring: Supply and installation of 120 square meters of engineered hardwood flooring (oak, natural finish) throughout the ground and first floors.</w:t>
      </w:r>
    </w:p>
    <w:p>
      <w:pPr>
        <w:numPr>
          <w:ilvl w:val="0"/>
          <w:numId w:val="1001"/>
        </w:numPr>
        <w:pStyle w:val="Compact"/>
      </w:pPr>
      <w:r>
        <w:t xml:space="preserve">Custom window frames and interior door frames (8 units) made from seasoned beech wood, including hardware fitting.</w:t>
      </w:r>
    </w:p>
    <w:p>
      <w:pPr>
        <w:numPr>
          <w:ilvl w:val="0"/>
          <w:numId w:val="1001"/>
        </w:numPr>
        <w:pStyle w:val="Compact"/>
      </w:pPr>
      <w:r>
        <w:t xml:space="preserve">Repair and restoration of two existing wooden bookshelves in the study room, including re-staining and varnishing.</w:t>
      </w:r>
    </w:p>
    <w:bookmarkEnd w:id="22"/>
    <w:bookmarkStart w:id="23" w:name="Xfec9ebd7255b26696b78b27d91991921e46d63d"/>
    <w:p>
      <w:pPr>
        <w:pStyle w:val="Heading2"/>
      </w:pPr>
      <w:r>
        <w:t xml:space="preserve">3. Itemized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Custom built-in wardrobes (design, fabrication, installation) – Carpenter labor &amp; materials</w:t>
            </w:r>
          </w:p>
        </w:tc>
        <w:tc>
          <w:tcPr/>
          <w:p>
            <w:pPr>
              <w:pStyle w:val="Compact"/>
              <w:jc w:val="left"/>
            </w:pPr>
            <w:r>
              <w:t xml:space="preserve">3 units</w:t>
            </w:r>
          </w:p>
        </w:tc>
        <w:tc>
          <w:tcPr/>
          <w:p>
            <w:pPr>
              <w:pStyle w:val="Compact"/>
              <w:jc w:val="left"/>
            </w:pPr>
            <w:r>
              <w:t xml:space="preserve">48,500,000</w:t>
            </w:r>
          </w:p>
        </w:tc>
        <w:tc>
          <w:tcPr/>
          <w:p>
            <w:pPr>
              <w:pStyle w:val="Compact"/>
              <w:jc w:val="left"/>
            </w:pPr>
            <w:r>
              <w:t xml:space="preserve">145,500,000</w:t>
            </w:r>
          </w:p>
        </w:tc>
      </w:tr>
      <w:tr>
        <w:tc>
          <w:tcPr/>
          <w:p>
            <w:pPr>
              <w:pStyle w:val="Compact"/>
              <w:jc w:val="left"/>
            </w:pPr>
            <w:r>
              <w:t xml:space="preserve">2</w:t>
            </w:r>
          </w:p>
        </w:tc>
        <w:tc>
          <w:tcPr/>
          <w:p>
            <w:pPr>
              <w:pStyle w:val="Compact"/>
              <w:jc w:val="left"/>
            </w:pPr>
            <w:r>
              <w:t xml:space="preserve">Kitchen cabinetry system (base, wall, island) – Carpenter labor &amp; materials</w:t>
            </w:r>
          </w:p>
        </w:tc>
        <w:tc>
          <w:tcPr/>
          <w:p>
            <w:pPr>
              <w:pStyle w:val="Compact"/>
              <w:jc w:val="left"/>
            </w:pPr>
            <w:r>
              <w:t xml:space="preserve">1 set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3</w:t>
            </w:r>
          </w:p>
        </w:tc>
        <w:tc>
          <w:tcPr/>
          <w:p>
            <w:pPr>
              <w:pStyle w:val="Compact"/>
              <w:jc w:val="left"/>
            </w:pPr>
            <w:r>
              <w:t xml:space="preserve">Solid wood staircase with handrails – Carpenter labor &amp; materials</w:t>
            </w:r>
          </w:p>
        </w:tc>
        <w:tc>
          <w:tcPr/>
          <w:p>
            <w:pPr>
              <w:pStyle w:val="Compact"/>
              <w:jc w:val="left"/>
            </w:pPr>
            <w:r>
              <w:t xml:space="preserve">1 unit</w:t>
            </w:r>
          </w:p>
        </w:tc>
        <w:tc>
          <w:tcPr/>
          <w:p>
            <w:pPr>
              <w:pStyle w:val="Compact"/>
              <w:jc w:val="left"/>
            </w:pPr>
            <w:r>
              <w:t xml:space="preserve">92,000,000</w:t>
            </w:r>
          </w:p>
        </w:tc>
        <w:tc>
          <w:tcPr/>
          <w:p>
            <w:pPr>
              <w:pStyle w:val="Compact"/>
              <w:jc w:val="left"/>
            </w:pPr>
            <w:r>
              <w:t xml:space="preserve">92,000,000</w:t>
            </w:r>
          </w:p>
        </w:tc>
      </w:tr>
      <w:tr>
        <w:tc>
          <w:tcPr/>
          <w:p>
            <w:pPr>
              <w:pStyle w:val="Compact"/>
              <w:jc w:val="left"/>
            </w:pPr>
            <w:r>
              <w:t xml:space="preserve">4</w:t>
            </w:r>
          </w:p>
        </w:tc>
        <w:tc>
          <w:tcPr/>
          <w:p>
            <w:pPr>
              <w:pStyle w:val="Compact"/>
              <w:jc w:val="left"/>
            </w:pPr>
            <w:r>
              <w:t xml:space="preserve">Engineered hardwood flooring (supply &amp; installation) – 120 sq.m.</w:t>
            </w:r>
          </w:p>
        </w:tc>
        <w:tc>
          <w:tcPr/>
          <w:p>
            <w:pPr>
              <w:pStyle w:val="Compact"/>
              <w:jc w:val="left"/>
            </w:pPr>
            <w:r>
              <w:t xml:space="preserve">120 sq.m.</w:t>
            </w:r>
          </w:p>
        </w:tc>
        <w:tc>
          <w:tcPr/>
          <w:p>
            <w:pPr>
              <w:pStyle w:val="Compact"/>
              <w:jc w:val="left"/>
            </w:pPr>
            <w:r>
              <w:t xml:space="preserve">3,800,000</w:t>
            </w:r>
          </w:p>
        </w:tc>
        <w:tc>
          <w:tcPr/>
          <w:p>
            <w:pPr>
              <w:pStyle w:val="Compact"/>
              <w:jc w:val="left"/>
            </w:pPr>
            <w:r>
              <w:t xml:space="preserve">456,000,000</w:t>
            </w:r>
          </w:p>
        </w:tc>
      </w:tr>
      <w:tr>
        <w:tc>
          <w:tcPr/>
          <w:p>
            <w:pPr>
              <w:pStyle w:val="Compact"/>
              <w:jc w:val="left"/>
            </w:pPr>
            <w:r>
              <w:t xml:space="preserve">5</w:t>
            </w:r>
          </w:p>
        </w:tc>
        <w:tc>
          <w:tcPr/>
          <w:p>
            <w:pPr>
              <w:pStyle w:val="Compact"/>
              <w:jc w:val="left"/>
            </w:pPr>
            <w:r>
              <w:t xml:space="preserve">Custom window frames &amp; interior door frames (beech wood)</w:t>
            </w:r>
          </w:p>
        </w:tc>
        <w:tc>
          <w:tcPr/>
          <w:p>
            <w:pPr>
              <w:pStyle w:val="Compact"/>
              <w:jc w:val="left"/>
            </w:pPr>
            <w:r>
              <w:t xml:space="preserve">8 units</w:t>
            </w:r>
          </w:p>
        </w:tc>
        <w:tc>
          <w:tcPr/>
          <w:p>
            <w:pPr>
              <w:pStyle w:val="Compact"/>
              <w:jc w:val="left"/>
            </w:pPr>
            <w:r>
              <w:t xml:space="preserve">12,500,000</w:t>
            </w:r>
          </w:p>
        </w:tc>
        <w:tc>
          <w:tcPr/>
          <w:p>
            <w:pPr>
              <w:pStyle w:val="Compact"/>
              <w:jc w:val="left"/>
            </w:pPr>
            <w:r>
              <w:t xml:space="preserve">100,000,000</w:t>
            </w:r>
          </w:p>
        </w:tc>
      </w:tr>
      <w:tr>
        <w:tc>
          <w:tcPr/>
          <w:p>
            <w:pPr>
              <w:pStyle w:val="Compact"/>
              <w:jc w:val="left"/>
            </w:pPr>
            <w:r>
              <w:t xml:space="preserve">6</w:t>
            </w:r>
          </w:p>
        </w:tc>
        <w:tc>
          <w:tcPr/>
          <w:p>
            <w:pPr>
              <w:pStyle w:val="Compact"/>
              <w:jc w:val="left"/>
            </w:pPr>
            <w:r>
              <w:t xml:space="preserve">Bookshelf repair, re-staining &amp; varnishing – Carpenter labor</w:t>
            </w:r>
          </w:p>
        </w:tc>
        <w:tc>
          <w:tcPr/>
          <w:p>
            <w:pPr>
              <w:pStyle w:val="Compact"/>
              <w:jc w:val="left"/>
            </w:pPr>
            <w:r>
              <w:t xml:space="preserve">2 units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7</w:t>
            </w:r>
          </w:p>
        </w:tc>
        <w:tc>
          <w:tcPr/>
          <w:p>
            <w:pPr>
              <w:pStyle w:val="Compact"/>
              <w:jc w:val="left"/>
            </w:pPr>
            <w:r>
              <w:t xml:space="preserve">Site preparation, waste removal &amp; final cleaning in Iran Tehran</w:t>
            </w:r>
          </w:p>
        </w:tc>
        <w:tc>
          <w:tcPr/>
          <w:p>
            <w:pPr>
              <w:pStyle w:val="Compact"/>
              <w:jc w:val="left"/>
            </w:pPr>
            <w:r>
              <w:t xml:space="preserve">1 lot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8</w:t>
            </w:r>
          </w:p>
        </w:tc>
        <w:tc>
          <w:tcPr/>
          <w:p>
            <w:pPr>
              <w:pStyle w:val="Compact"/>
              <w:jc w:val="left"/>
            </w:pPr>
            <w:r>
              <w:t xml:space="preserve">Project supervision by senior Carpenter &amp; quality inspection</w:t>
            </w:r>
          </w:p>
        </w:tc>
        <w:tc>
          <w:tcPr/>
          <w:p>
            <w:pPr>
              <w:pStyle w:val="Compact"/>
              <w:jc w:val="left"/>
            </w:pPr>
            <w:r>
              <w:t xml:space="preserve">1 lot</w:t>
            </w:r>
          </w:p>
        </w:tc>
        <w:tc>
          <w:tcPr/>
          <w:p>
            <w:pPr>
              <w:pStyle w:val="Compact"/>
              <w:jc w:val="left"/>
            </w:pPr>
            <w:r>
              <w:t xml:space="preserve">25,000,000</w:t>
            </w:r>
          </w:p>
        </w:tc>
        <w:tc>
          <w:tcPr/>
          <w:p>
            <w:pPr>
              <w:pStyle w:val="Compact"/>
              <w:jc w:val="left"/>
            </w:pPr>
            <w:r>
              <w:t xml:space="preserve">25,000,000</w:t>
            </w:r>
          </w:p>
        </w:tc>
      </w:tr>
      <w:tr>
        <w:tc>
          <w:tcPr>
            <w:gridSpan w:val="4"/>
          </w:tcPr>
          <w:p>
            <w:pPr>
              <w:pStyle w:val="Compact"/>
              <w:jc w:val="right"/>
            </w:pPr>
            <w:r>
              <w:t xml:space="preserve">Subtotal (IRR)</w:t>
            </w:r>
          </w:p>
        </w:tc>
        <w:tc>
          <w:tcPr/>
          <w:p>
            <w:pPr>
              <w:pStyle w:val="Compact"/>
              <w:jc w:val="left"/>
            </w:pPr>
            <w:r>
              <w:t xml:space="preserve">1,035,500,000</w:t>
            </w:r>
          </w:p>
        </w:tc>
      </w:tr>
      <w:tr>
        <w:tc>
          <w:tcPr>
            <w:gridSpan w:val="4"/>
          </w:tcPr>
          <w:p>
            <w:pPr>
              <w:pStyle w:val="Compact"/>
              <w:jc w:val="right"/>
            </w:pPr>
            <w:r>
              <w:t xml:space="preserve">VAT (10%) – Applicable in Iran Tehran</w:t>
            </w:r>
          </w:p>
        </w:tc>
        <w:tc>
          <w:tcPr/>
          <w:p>
            <w:pPr>
              <w:pStyle w:val="Compact"/>
              <w:jc w:val="left"/>
            </w:pPr>
            <w:r>
              <w:t xml:space="preserve">103,550,000</w:t>
            </w:r>
          </w:p>
        </w:tc>
      </w:tr>
      <w:tr>
        <w:tc>
          <w:tcPr>
            <w:gridSpan w:val="4"/>
          </w:tcPr>
          <w:p>
            <w:pPr>
              <w:pStyle w:val="Compact"/>
              <w:jc w:val="right"/>
            </w:pPr>
            <w:r>
              <w:t xml:space="preserve">GRAND TOTAL (IRR)</w:t>
            </w:r>
          </w:p>
        </w:tc>
        <w:tc>
          <w:tcPr/>
          <w:p>
            <w:pPr>
              <w:pStyle w:val="Compact"/>
              <w:jc w:val="left"/>
            </w:pPr>
            <w:r>
              <w:t xml:space="preserve">1,139,050,000</w:t>
            </w:r>
          </w:p>
        </w:tc>
      </w:tr>
    </w:tbl>
    <w:bookmarkEnd w:id="23"/>
    <w:bookmarkStart w:id="24" w:name="payment-schedule"/>
    <w:p>
      <w:pPr>
        <w:pStyle w:val="Heading2"/>
      </w:pPr>
      <w:r>
        <w:t xml:space="preserve">4. Payment Schedule</w:t>
      </w:r>
    </w:p>
    <w:p>
      <w:pPr>
        <w:pStyle w:val="FirstParagraph"/>
      </w:pPr>
      <w:r>
        <w:t xml:space="preserve">As outlined in this</w:t>
      </w:r>
      <w:r>
        <w:t xml:space="preserve"> </w:t>
      </w:r>
      <w:r>
        <w:t xml:space="preserve">Quotation Estimate</w:t>
      </w:r>
      <w:r>
        <w:t xml:space="preserve">, payment for the</w:t>
      </w:r>
      <w:r>
        <w:t xml:space="preserve"> </w:t>
      </w:r>
      <w:r>
        <w:t xml:space="preserve">Carpenter</w:t>
      </w:r>
      <w:r>
        <w:t xml:space="preserve"> </w:t>
      </w:r>
      <w:r>
        <w:t xml:space="preserve">services in</w:t>
      </w:r>
      <w:r>
        <w:t xml:space="preserve"> </w:t>
      </w:r>
      <w:r>
        <w:t xml:space="preserve">Iran Tehran</w:t>
      </w:r>
      <w:r>
        <w:t xml:space="preserve"> </w:t>
      </w:r>
      <w:r>
        <w:t xml:space="preserve">shall be made in three installments:</w:t>
      </w:r>
    </w:p>
    <w:p>
      <w:pPr>
        <w:numPr>
          <w:ilvl w:val="0"/>
          <w:numId w:val="1002"/>
        </w:numPr>
        <w:pStyle w:val="Compact"/>
      </w:pPr>
      <w:r>
        <w:rPr>
          <w:bCs/>
          <w:b/>
        </w:rPr>
        <w:t xml:space="preserve">40% (455,620,000 IRR)</w:t>
      </w:r>
      <w:r>
        <w:t xml:space="preserve"> </w:t>
      </w:r>
      <w:r>
        <w:t xml:space="preserve">– Due upon acceptance of this</w:t>
      </w:r>
      <w:r>
        <w:t xml:space="preserve"> </w:t>
      </w:r>
      <w:r>
        <w:t xml:space="preserve">Quotation Estimate</w:t>
      </w:r>
      <w:r>
        <w:t xml:space="preserve"> </w:t>
      </w:r>
      <w:r>
        <w:t xml:space="preserve">and signing of the service contract.</w:t>
      </w:r>
    </w:p>
    <w:p>
      <w:pPr>
        <w:numPr>
          <w:ilvl w:val="0"/>
          <w:numId w:val="1002"/>
        </w:numPr>
        <w:pStyle w:val="Compact"/>
      </w:pPr>
      <w:r>
        <w:rPr>
          <w:bCs/>
          <w:b/>
        </w:rPr>
        <w:t xml:space="preserve">40% (455,620,000 IRR)</w:t>
      </w:r>
      <w:r>
        <w:t xml:space="preserve"> </w:t>
      </w:r>
      <w:r>
        <w:t xml:space="preserve">– Due upon completion of 70% of the</w:t>
      </w:r>
      <w:r>
        <w:t xml:space="preserve"> </w:t>
      </w:r>
      <w:r>
        <w:t xml:space="preserve">Carpenter</w:t>
      </w:r>
      <w:r>
        <w:t xml:space="preserve"> </w:t>
      </w:r>
      <w:r>
        <w:t xml:space="preserve">work and intermediate inspection.</w:t>
      </w:r>
    </w:p>
    <w:p>
      <w:pPr>
        <w:numPr>
          <w:ilvl w:val="0"/>
          <w:numId w:val="1002"/>
        </w:numPr>
        <w:pStyle w:val="Compact"/>
      </w:pPr>
      <w:r>
        <w:rPr>
          <w:bCs/>
          <w:b/>
        </w:rPr>
        <w:t xml:space="preserve">20% (227,810,000 IRR)</w:t>
      </w:r>
      <w:r>
        <w:t xml:space="preserve"> </w:t>
      </w:r>
      <w:r>
        <w:t xml:space="preserve">– Due upon final completion, client acceptance, and handover of all work in</w:t>
      </w:r>
      <w:r>
        <w:t xml:space="preserve"> </w:t>
      </w:r>
      <w:r>
        <w:t xml:space="preserve">Iran Tehran</w:t>
      </w:r>
      <w:r>
        <w:t xml:space="preserve">.</w:t>
      </w:r>
    </w:p>
    <w:bookmarkEnd w:id="24"/>
    <w:bookmarkStart w:id="25" w:name="project-timeline"/>
    <w:p>
      <w:pPr>
        <w:pStyle w:val="Heading2"/>
      </w:pPr>
      <w:r>
        <w:t xml:space="preserve">5. Project Timeline</w:t>
      </w:r>
    </w:p>
    <w:p>
      <w:pPr>
        <w:pStyle w:val="FirstParagraph"/>
      </w:pPr>
      <w:r>
        <w:t xml:space="preserve">The</w:t>
      </w:r>
      <w:r>
        <w:t xml:space="preserve"> </w:t>
      </w:r>
      <w:r>
        <w:t xml:space="preserve">Carpenter</w:t>
      </w:r>
      <w:r>
        <w:t xml:space="preserve"> </w:t>
      </w:r>
      <w:r>
        <w:t xml:space="preserve">team estimates a total project duration of</w:t>
      </w:r>
      <w:r>
        <w:t xml:space="preserve"> </w:t>
      </w:r>
      <w:r>
        <w:rPr>
          <w:bCs/>
          <w:b/>
        </w:rPr>
        <w:t xml:space="preserve">45 working days</w:t>
      </w:r>
      <w:r>
        <w:t xml:space="preserve"> </w:t>
      </w:r>
      <w:r>
        <w:t xml:space="preserve">from the date of contract signing. The schedule is subject to weather conditions and material availability within</w:t>
      </w:r>
      <w:r>
        <w:t xml:space="preserve"> </w:t>
      </w:r>
      <w:r>
        <w:t xml:space="preserve">Iran Tehran</w:t>
      </w:r>
      <w:r>
        <w:t xml:space="preserve">. A detailed weekly progress report will be provided to the client by the supervising</w:t>
      </w:r>
      <w:r>
        <w:t xml:space="preserve"> </w:t>
      </w:r>
      <w:r>
        <w:t xml:space="preserve">Carpenter</w:t>
      </w:r>
      <w:r>
        <w:t xml:space="preserve"> </w:t>
      </w:r>
      <w:r>
        <w:t xml:space="preserve">every Friday.</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30 days from the date of issue. After this period, prices may be revised due to fluctuations in wood material costs in the</w:t>
      </w:r>
      <w:r>
        <w:t xml:space="preserve"> </w:t>
      </w:r>
      <w:r>
        <w:t xml:space="preserve">Iran Tehran</w:t>
      </w:r>
      <w:r>
        <w:t xml:space="preserve"> </w:t>
      </w:r>
      <w:r>
        <w:t xml:space="preserve">market.</w:t>
      </w:r>
    </w:p>
    <w:p>
      <w:pPr>
        <w:numPr>
          <w:ilvl w:val="0"/>
          <w:numId w:val="1003"/>
        </w:numPr>
        <w:pStyle w:val="Compact"/>
      </w:pPr>
      <w:r>
        <w:t xml:space="preserve">All</w:t>
      </w:r>
      <w:r>
        <w:t xml:space="preserve"> </w:t>
      </w:r>
      <w:r>
        <w:t xml:space="preserve">Carpenter</w:t>
      </w:r>
      <w:r>
        <w:t xml:space="preserve"> </w:t>
      </w:r>
      <w:r>
        <w:t xml:space="preserve">work is guaranteed for a period of 24 months from the date of final acceptance. The warranty covers workmanship defects but does not cover damage caused by misuse, water damage, or structural modifications made by third parties.</w:t>
      </w:r>
    </w:p>
    <w:p>
      <w:pPr>
        <w:numPr>
          <w:ilvl w:val="0"/>
          <w:numId w:val="1003"/>
        </w:numPr>
        <w:pStyle w:val="Compact"/>
      </w:pPr>
      <w:r>
        <w:t xml:space="preserve">The client is responsible for providing safe access to the work site in</w:t>
      </w:r>
      <w:r>
        <w:t xml:space="preserve"> </w:t>
      </w:r>
      <w:r>
        <w:t xml:space="preserve">Iran Tehran</w:t>
      </w:r>
      <w:r>
        <w:t xml:space="preserve"> </w:t>
      </w:r>
      <w:r>
        <w:t xml:space="preserve">and ensuring that all necessary municipal permits for structural modifications (e.g., staircase installation) have been obtained prior to commencement.</w:t>
      </w:r>
    </w:p>
    <w:p>
      <w:pPr>
        <w:numPr>
          <w:ilvl w:val="0"/>
          <w:numId w:val="1003"/>
        </w:numPr>
        <w:pStyle w:val="Compact"/>
      </w:pPr>
      <w:r>
        <w:t xml:space="preserve">Any changes to the scope of work requested after this</w:t>
      </w:r>
      <w:r>
        <w:t xml:space="preserve"> </w:t>
      </w:r>
      <w:r>
        <w:t xml:space="preserve">Quotation Estimate</w:t>
      </w:r>
      <w:r>
        <w:t xml:space="preserve"> </w:t>
      </w:r>
      <w:r>
        <w:t xml:space="preserve">has been accepted will be subject to a revised</w:t>
      </w:r>
      <w:r>
        <w:t xml:space="preserve"> </w:t>
      </w:r>
      <w:r>
        <w:t xml:space="preserve">Quotation Estimate</w:t>
      </w:r>
      <w:r>
        <w:t xml:space="preserve"> </w:t>
      </w:r>
      <w:r>
        <w:t xml:space="preserve">and a written change order signed by both parties.</w:t>
      </w:r>
    </w:p>
    <w:p>
      <w:pPr>
        <w:numPr>
          <w:ilvl w:val="0"/>
          <w:numId w:val="1003"/>
        </w:numPr>
        <w:pStyle w:val="Compact"/>
      </w:pPr>
      <w:r>
        <w:t xml:space="preserve">All materials used by our</w:t>
      </w:r>
      <w:r>
        <w:t xml:space="preserve"> </w:t>
      </w:r>
      <w:r>
        <w:t xml:space="preserve">Carpenter</w:t>
      </w:r>
      <w:r>
        <w:t xml:space="preserve"> </w:t>
      </w:r>
      <w:r>
        <w:t xml:space="preserve">team will be sourced from certified suppliers in</w:t>
      </w:r>
      <w:r>
        <w:t xml:space="preserve"> </w:t>
      </w:r>
      <w:r>
        <w:t xml:space="preserve">Iran Tehran</w:t>
      </w:r>
      <w:r>
        <w:t xml:space="preserve"> </w:t>
      </w:r>
      <w:r>
        <w:t xml:space="preserve">and will comply with Iranian environmental and safety standards. Material samples will be presented to the client for approval before fabrication begins.</w:t>
      </w:r>
    </w:p>
    <w:p>
      <w:pPr>
        <w:numPr>
          <w:ilvl w:val="0"/>
          <w:numId w:val="1003"/>
        </w:numPr>
        <w:pStyle w:val="Compact"/>
      </w:pPr>
      <w:r>
        <w:t xml:space="preserve">Disputes arising from this</w:t>
      </w:r>
      <w:r>
        <w:t xml:space="preserve"> </w:t>
      </w:r>
      <w:r>
        <w:t xml:space="preserve">Quotation Estimate</w:t>
      </w:r>
      <w:r>
        <w:t xml:space="preserve"> </w:t>
      </w:r>
      <w:r>
        <w:t xml:space="preserve">or the subsequent contract shall be resolved through negotiation, and if unresolved, through the competent courts in</w:t>
      </w:r>
      <w:r>
        <w:t xml:space="preserve"> </w:t>
      </w:r>
      <w:r>
        <w:t xml:space="preserve">Iran Tehran</w:t>
      </w:r>
      <w:r>
        <w:t xml:space="preserve">.</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signed the formal service agreement. The</w:t>
      </w:r>
      <w:r>
        <w:t xml:space="preserve"> </w:t>
      </w:r>
      <w:r>
        <w:t xml:space="preserve">Carpenter</w:t>
      </w:r>
      <w:r>
        <w:t xml:space="preserve"> </w:t>
      </w:r>
      <w:r>
        <w:t xml:space="preserve">firm reserves the right to decline the project if the client fails to meet the initial payment deadline.</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has been prepared specifically for the project located in</w:t>
      </w:r>
      <w:r>
        <w:t xml:space="preserve"> </w:t>
      </w:r>
      <w:r>
        <w:t xml:space="preserve">Iran Tehran</w:t>
      </w:r>
      <w:r>
        <w:t xml:space="preserve"> </w:t>
      </w:r>
      <w:r>
        <w:t xml:space="preserve">and is non-transferable. All prices are quoted in Iranian Rials (IRR) and are inclusive of the</w:t>
      </w:r>
      <w:r>
        <w:t xml:space="preserve"> </w:t>
      </w:r>
      <w:r>
        <w:t xml:space="preserve">Carpenter</w:t>
      </w:r>
      <w:r>
        <w:t xml:space="preserve"> </w:t>
      </w:r>
      <w:r>
        <w:t xml:space="preserve">labor, tools, and standard materials as described. Special finishes, exotic wood species, or additional design modifications will be quoted separately.</w:t>
      </w:r>
    </w:p>
    <w:bookmarkEnd w:id="26"/>
    <w:bookmarkStart w:id="27" w:name="acceptance-and-signatures"/>
    <w:p>
      <w:pPr>
        <w:pStyle w:val="Heading2"/>
      </w:pPr>
      <w:r>
        <w:t xml:space="preserve">7. Acceptance and Signatures</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w:t>
      </w:r>
      <w:r>
        <w:t xml:space="preserve"> </w:t>
      </w:r>
      <w:r>
        <w:t xml:space="preserve">Carpenter</w:t>
      </w:r>
      <w:r>
        <w:t xml:space="preserve"> </w:t>
      </w:r>
      <w:r>
        <w:t xml:space="preserve">services to be performed in</w:t>
      </w:r>
      <w:r>
        <w:t xml:space="preserve"> </w:t>
      </w:r>
      <w:r>
        <w:t xml:space="preserve">Iran Tehran</w:t>
      </w:r>
      <w:r>
        <w:t xml:space="preserve">.</w:t>
      </w:r>
    </w:p>
    <w:p>
      <w:pPr>
        <w:pStyle w:val="BodyText"/>
      </w:pPr>
      <w:r>
        <w:rPr>
          <w:bCs/>
          <w:b/>
        </w:rPr>
        <w:t xml:space="preserve">Prepared by (Carpenter Firm)</w:t>
      </w:r>
      <w:r>
        <w:br/>
      </w:r>
      <w:r>
        <w:t xml:space="preserve">Persian Craft Carpentry &amp; Woodwork Co.</w:t>
      </w:r>
      <w:r>
        <w:br/>
      </w:r>
      <w:r>
        <w:t xml:space="preserve">Authorized Representative</w:t>
      </w:r>
      <w:r>
        <w:br/>
      </w:r>
      <w:r>
        <w:t xml:space="preserve">Date: _______________</w:t>
      </w:r>
    </w:p>
    <w:p>
      <w:pPr>
        <w:pStyle w:val="BodyText"/>
      </w:pPr>
      <w:r>
        <w:rPr>
          <w:bCs/>
          <w:b/>
        </w:rPr>
        <w:t xml:space="preserve">Accepted by (Client)</w:t>
      </w:r>
      <w:r>
        <w:br/>
      </w:r>
      <w:r>
        <w:t xml:space="preserve">Mr. Amir Hosseini</w:t>
      </w:r>
      <w:r>
        <w:br/>
      </w:r>
      <w:r>
        <w:t xml:space="preserve">Project Owner – Iran Tehran</w:t>
      </w:r>
      <w:r>
        <w:br/>
      </w:r>
      <w:r>
        <w:t xml:space="preserve">Date: _______________</w:t>
      </w:r>
    </w:p>
    <w:p>
      <w:pPr>
        <w:pStyle w:val="BodyText"/>
      </w:pPr>
      <w:r>
        <w:t xml:space="preserve">This</w:t>
      </w:r>
      <w:r>
        <w:t xml:space="preserve"> </w:t>
      </w:r>
      <w:r>
        <w:t xml:space="preserve">Quotation Estimate</w:t>
      </w:r>
      <w:r>
        <w:t xml:space="preserve"> </w:t>
      </w:r>
      <w:r>
        <w:t xml:space="preserve">(Ref: QTE-2025-TEH-0047) was issued by Persian Craft Carpentry &amp; Woodwork Co., a registered</w:t>
      </w:r>
      <w:r>
        <w:t xml:space="preserve"> </w:t>
      </w:r>
      <w:r>
        <w:t xml:space="preserve">Carpenter</w:t>
      </w:r>
      <w:r>
        <w:t xml:space="preserve"> </w:t>
      </w:r>
      <w:r>
        <w:t xml:space="preserve">and woodwork company in</w:t>
      </w:r>
      <w:r>
        <w:t xml:space="preserve"> </w:t>
      </w:r>
      <w:r>
        <w:t xml:space="preserve">Iran Tehran</w:t>
      </w:r>
      <w:r>
        <w:t xml:space="preserve">.</w:t>
      </w:r>
      <w:r>
        <w:br/>
      </w:r>
      <w:r>
        <w:t xml:space="preserve">For inquiries or revisions, please contact our office at +98-21-8876-5432 or visit us at Valiasr Street, District 1, Tehran, Iran.</w:t>
      </w:r>
      <w:r>
        <w:br/>
      </w:r>
      <w:r>
        <w:t xml:space="preserve">© 2025 Persian Craft Carpentry &amp; Woodwork Co.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Iran Tehran</dc:title>
  <dc:creator/>
  <dc:language>en</dc:language>
  <cp:keywords/>
  <dcterms:created xsi:type="dcterms:W3CDTF">2026-10-10T03:56:42Z</dcterms:created>
  <dcterms:modified xsi:type="dcterms:W3CDTF">2026-10-10T03:56:42Z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