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rPr>
          <w:bCs/>
          <w:b/>
        </w:rPr>
        <w:t xml:space="preserve">Almaty Carpentry &amp; Woodwork Solutions LLP</w:t>
      </w:r>
    </w:p>
    <w:p>
      <w:pPr>
        <w:pStyle w:val="BodyText"/>
      </w:pPr>
      <w:r>
        <w:t xml:space="preserve">142 Abai Avenue, Almaty, Kazakhstan 050040</w:t>
      </w:r>
    </w:p>
    <w:p>
      <w:pPr>
        <w:pStyle w:val="BodyText"/>
      </w:pPr>
      <w:r>
        <w:t xml:space="preserve">Phone: +7 (727) 355-8821 | Email: info@almatycarpentry.kz</w:t>
      </w:r>
    </w:p>
    <w:p>
      <w:pPr>
        <w:pStyle w:val="BodyText"/>
      </w:pPr>
      <w:r>
        <w:t xml:space="preserve">Registration No. 123456789 | BIC: KZFTKZKA</w:t>
      </w:r>
    </w:p>
    <w:bookmarkEnd w:id="20"/>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QE-2025-ALM-0472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 Serikbayev, Senior Carpenter &amp; Project Lead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 / Company]</w:t>
      </w:r>
    </w:p>
    <w:p>
      <w:pPr>
        <w:pStyle w:val="BodyText"/>
      </w:pPr>
      <w:r>
        <w:rPr>
          <w:bCs/>
          <w:b/>
        </w:rPr>
        <w:t xml:space="preserve">Address:</w:t>
      </w:r>
      <w:r>
        <w:t xml:space="preserve"> </w:t>
      </w:r>
      <w:r>
        <w:t xml:space="preserve">[Street, District], Almaty, Kazakhstan</w:t>
      </w:r>
    </w:p>
    <w:p>
      <w:pPr>
        <w:pStyle w:val="BodyText"/>
      </w:pPr>
      <w:r>
        <w:rPr>
          <w:bCs/>
          <w:b/>
        </w:rPr>
        <w:t xml:space="preserve">Contact Person:</w:t>
      </w:r>
      <w:r>
        <w:t xml:space="preserve"> </w:t>
      </w:r>
      <w:r>
        <w:t xml:space="preserve">[Name]</w:t>
      </w:r>
    </w:p>
    <w:p>
      <w:pPr>
        <w:pStyle w:val="BodyText"/>
      </w:pPr>
      <w:r>
        <w:rPr>
          <w:bCs/>
          <w:b/>
        </w:rPr>
        <w:t xml:space="preserve">Phone:</w:t>
      </w:r>
      <w:r>
        <w:t xml:space="preserve"> </w:t>
      </w:r>
      <w:r>
        <w:t xml:space="preserve">[Phone Number]</w:t>
      </w:r>
    </w:p>
    <w:p>
      <w:pPr>
        <w:pStyle w:val="BodyText"/>
      </w:pPr>
      <w:r>
        <w:rPr>
          <w:bCs/>
          <w:b/>
        </w:rPr>
        <w:t xml:space="preserve">Email:</w:t>
      </w:r>
      <w:r>
        <w:t xml:space="preserve"> </w:t>
      </w:r>
      <w:r>
        <w:t xml:space="preserve">[Email Address]</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Almaty Carpentry &amp; Woodwork Solutions LLP to provide a comprehensive and transparent breakdown of costs associated with professional Carpenter services to be delivered within the city of Kazakhstan Almaty. This document serves as a formal proposal outlining the scope of carpentry work, material specifications, labor charges, and all applicable fees. The Quotation Estimate is prepared in accordance with the standards of the Kazakhstan construction and renovation industry and reflects current market rates for skilled Carpenter work in the Almaty metropolitan area as of June 2025.</w:t>
      </w:r>
    </w:p>
    <w:bookmarkEnd w:id="23"/>
    <w:bookmarkStart w:id="24" w:name="scope-of-carpenter-services"/>
    <w:p>
      <w:pPr>
        <w:pStyle w:val="Heading2"/>
      </w:pPr>
      <w:r>
        <w:t xml:space="preserve">2. Scope of Carpenter Services</w:t>
      </w:r>
    </w:p>
    <w:p>
      <w:pPr>
        <w:pStyle w:val="FirstParagraph"/>
      </w:pPr>
      <w:r>
        <w:t xml:space="preserve">The following Carpenter services are included in this Quotation Estimate for the residential renovation project located in the Medeu district of Kazakhstan Almaty:</w:t>
      </w:r>
    </w:p>
    <w:p>
      <w:pPr>
        <w:numPr>
          <w:ilvl w:val="0"/>
          <w:numId w:val="1001"/>
        </w:numPr>
        <w:pStyle w:val="Compact"/>
      </w:pPr>
      <w:r>
        <w:t xml:space="preserve">Custom-built hardwood kitchen cabinetry (oak, 12 units) including installation, hardware fitting, and finishing.</w:t>
      </w:r>
    </w:p>
    <w:p>
      <w:pPr>
        <w:numPr>
          <w:ilvl w:val="0"/>
          <w:numId w:val="1001"/>
        </w:numPr>
        <w:pStyle w:val="Compact"/>
      </w:pPr>
      <w:r>
        <w:t xml:space="preserve">Installation of solid wood interior doors (6 units) with frames, hinges, and locks.</w:t>
      </w:r>
    </w:p>
    <w:p>
      <w:pPr>
        <w:numPr>
          <w:ilvl w:val="0"/>
          <w:numId w:val="1001"/>
        </w:numPr>
        <w:pStyle w:val="Compact"/>
      </w:pPr>
      <w:r>
        <w:t xml:space="preserve">Construction and installation of a built-in wardrobe system (3.2m x 2.4m) in the master bedroom.</w:t>
      </w:r>
    </w:p>
    <w:p>
      <w:pPr>
        <w:numPr>
          <w:ilvl w:val="0"/>
          <w:numId w:val="1001"/>
        </w:numPr>
        <w:pStyle w:val="Compact"/>
      </w:pPr>
      <w:r>
        <w:t xml:space="preserve">Repair and refinishing of existing wooden window frames (14 windows) throughout the property.</w:t>
      </w:r>
    </w:p>
    <w:p>
      <w:pPr>
        <w:numPr>
          <w:ilvl w:val="0"/>
          <w:numId w:val="1001"/>
        </w:numPr>
        <w:pStyle w:val="Compact"/>
      </w:pPr>
      <w:r>
        <w:t xml:space="preserve">Installation of hardwood parquet flooring (45 m²) in the living room and dining area.</w:t>
      </w:r>
    </w:p>
    <w:p>
      <w:pPr>
        <w:numPr>
          <w:ilvl w:val="0"/>
          <w:numId w:val="1001"/>
        </w:numPr>
        <w:pStyle w:val="Compact"/>
      </w:pPr>
      <w:r>
        <w:t xml:space="preserve">Construction of a custom wooden staircase railing and balustrade (18 steps).</w:t>
      </w:r>
    </w:p>
    <w:p>
      <w:pPr>
        <w:numPr>
          <w:ilvl w:val="0"/>
          <w:numId w:val="1001"/>
        </w:numPr>
        <w:pStyle w:val="Compact"/>
      </w:pPr>
      <w:r>
        <w:t xml:space="preserve">General Carpenter finishing work: skirting boards, door frames, and trim throughout the property (approximately 120 linear meters).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Custom oak kitchen cabinetry – design, fabrication, and installation</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Solid wood interior doors with frames and hardware – supply and install</w:t>
            </w:r>
          </w:p>
        </w:tc>
        <w:tc>
          <w:tcPr/>
          <w:p>
            <w:pPr>
              <w:pStyle w:val="Compact"/>
              <w:jc w:val="left"/>
            </w:pPr>
            <w:r>
              <w:t xml:space="preserve">6</w:t>
            </w:r>
          </w:p>
        </w:tc>
        <w:tc>
          <w:tcPr/>
          <w:p>
            <w:pPr>
              <w:pStyle w:val="Compact"/>
              <w:jc w:val="left"/>
            </w:pPr>
            <w:r>
              <w:t xml:space="preserve">doors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3</w:t>
            </w:r>
          </w:p>
        </w:tc>
        <w:tc>
          <w:tcPr/>
          <w:p>
            <w:pPr>
              <w:pStyle w:val="Compact"/>
              <w:jc w:val="left"/>
            </w:pPr>
            <w:r>
              <w:t xml:space="preserve">Built-in wardrobe system – construction and installation</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Wooden window frame repair and refinishing</w:t>
            </w:r>
          </w:p>
        </w:tc>
        <w:tc>
          <w:tcPr/>
          <w:p>
            <w:pPr>
              <w:pStyle w:val="Compact"/>
              <w:jc w:val="left"/>
            </w:pPr>
            <w:r>
              <w:t xml:space="preserve">14</w:t>
            </w:r>
          </w:p>
        </w:tc>
        <w:tc>
          <w:tcPr/>
          <w:p>
            <w:pPr>
              <w:pStyle w:val="Compact"/>
              <w:jc w:val="left"/>
            </w:pPr>
            <w:r>
              <w:t xml:space="preserve">frames</w:t>
            </w:r>
          </w:p>
        </w:tc>
        <w:tc>
          <w:tcPr/>
          <w:p>
            <w:pPr>
              <w:pStyle w:val="Compact"/>
              <w:jc w:val="left"/>
            </w:pPr>
            <w:r>
              <w:t xml:space="preserve">28,000</w:t>
            </w:r>
          </w:p>
        </w:tc>
        <w:tc>
          <w:tcPr/>
          <w:p>
            <w:pPr>
              <w:pStyle w:val="Compact"/>
              <w:jc w:val="left"/>
            </w:pPr>
            <w:r>
              <w:t xml:space="preserve">392,000</w:t>
            </w:r>
          </w:p>
        </w:tc>
      </w:tr>
      <w:tr>
        <w:tc>
          <w:tcPr/>
          <w:p>
            <w:pPr>
              <w:pStyle w:val="Compact"/>
              <w:jc w:val="left"/>
            </w:pPr>
            <w:r>
              <w:t xml:space="preserve">5</w:t>
            </w:r>
          </w:p>
        </w:tc>
        <w:tc>
          <w:tcPr/>
          <w:p>
            <w:pPr>
              <w:pStyle w:val="Compact"/>
              <w:jc w:val="left"/>
            </w:pPr>
            <w:r>
              <w:t xml:space="preserve">Hardwood parquet flooring – supply and installation (45 m²)</w:t>
            </w:r>
          </w:p>
        </w:tc>
        <w:tc>
          <w:tcPr/>
          <w:p>
            <w:pPr>
              <w:pStyle w:val="Compact"/>
              <w:jc w:val="left"/>
            </w:pPr>
            <w:r>
              <w:t xml:space="preserve">45</w:t>
            </w:r>
          </w:p>
        </w:tc>
        <w:tc>
          <w:tcPr/>
          <w:p>
            <w:pPr>
              <w:pStyle w:val="Compact"/>
              <w:jc w:val="left"/>
            </w:pPr>
            <w:r>
              <w:t xml:space="preserve">m²</w:t>
            </w:r>
          </w:p>
        </w:tc>
        <w:tc>
          <w:tcPr/>
          <w:p>
            <w:pPr>
              <w:pStyle w:val="Compact"/>
              <w:jc w:val="left"/>
            </w:pPr>
            <w:r>
              <w:t xml:space="preserve">12,500</w:t>
            </w:r>
          </w:p>
        </w:tc>
        <w:tc>
          <w:tcPr/>
          <w:p>
            <w:pPr>
              <w:pStyle w:val="Compact"/>
              <w:jc w:val="left"/>
            </w:pPr>
            <w:r>
              <w:t xml:space="preserve">562,500</w:t>
            </w:r>
          </w:p>
        </w:tc>
      </w:tr>
      <w:tr>
        <w:tc>
          <w:tcPr/>
          <w:p>
            <w:pPr>
              <w:pStyle w:val="Compact"/>
              <w:jc w:val="left"/>
            </w:pPr>
            <w:r>
              <w:t xml:space="preserve">6</w:t>
            </w:r>
          </w:p>
        </w:tc>
        <w:tc>
          <w:tcPr/>
          <w:p>
            <w:pPr>
              <w:pStyle w:val="Compact"/>
              <w:jc w:val="left"/>
            </w:pPr>
            <w:r>
              <w:t xml:space="preserve">Custom wooden staircase railing and balustrade</w:t>
            </w:r>
          </w:p>
        </w:tc>
        <w:tc>
          <w:tcPr/>
          <w:p>
            <w:pPr>
              <w:pStyle w:val="Compact"/>
              <w:jc w:val="left"/>
            </w:pPr>
            <w:r>
              <w:t xml:space="preserve">18</w:t>
            </w:r>
          </w:p>
        </w:tc>
        <w:tc>
          <w:tcPr/>
          <w:p>
            <w:pPr>
              <w:pStyle w:val="Compact"/>
              <w:jc w:val="left"/>
            </w:pPr>
            <w:r>
              <w:t xml:space="preserve">steps</w:t>
            </w:r>
          </w:p>
        </w:tc>
        <w:tc>
          <w:tcPr/>
          <w:p>
            <w:pPr>
              <w:pStyle w:val="Compact"/>
              <w:jc w:val="left"/>
            </w:pPr>
            <w:r>
              <w:t xml:space="preserve">32,000</w:t>
            </w:r>
          </w:p>
        </w:tc>
        <w:tc>
          <w:tcPr/>
          <w:p>
            <w:pPr>
              <w:pStyle w:val="Compact"/>
              <w:jc w:val="left"/>
            </w:pPr>
            <w:r>
              <w:t xml:space="preserve">576,000</w:t>
            </w:r>
          </w:p>
        </w:tc>
      </w:tr>
      <w:tr>
        <w:tc>
          <w:tcPr/>
          <w:p>
            <w:pPr>
              <w:pStyle w:val="Compact"/>
              <w:jc w:val="left"/>
            </w:pPr>
            <w:r>
              <w:t xml:space="preserve">7</w:t>
            </w:r>
          </w:p>
        </w:tc>
        <w:tc>
          <w:tcPr/>
          <w:p>
            <w:pPr>
              <w:pStyle w:val="Compact"/>
              <w:jc w:val="left"/>
            </w:pPr>
            <w:r>
              <w:t xml:space="preserve">Skirting boards, door frames, and trim – supply and installation</w:t>
            </w:r>
          </w:p>
        </w:tc>
        <w:tc>
          <w:tcPr/>
          <w:p>
            <w:pPr>
              <w:pStyle w:val="Compact"/>
              <w:jc w:val="left"/>
            </w:pPr>
            <w:r>
              <w:t xml:space="preserve">120</w:t>
            </w:r>
          </w:p>
        </w:tc>
        <w:tc>
          <w:tcPr/>
          <w:p>
            <w:pPr>
              <w:pStyle w:val="Compact"/>
              <w:jc w:val="left"/>
            </w:pPr>
            <w:r>
              <w:t xml:space="preserve">linear m</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Specialist Carpenter labor (master Carpenter + 2 apprentices)</w:t>
            </w:r>
          </w:p>
        </w:tc>
        <w:tc>
          <w:tcPr/>
          <w:p>
            <w:pPr>
              <w:pStyle w:val="Compact"/>
              <w:jc w:val="left"/>
            </w:pPr>
            <w:r>
              <w:t xml:space="preserve">38</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1,710,000</w:t>
            </w:r>
          </w:p>
        </w:tc>
      </w:tr>
      <w:tr>
        <w:tc>
          <w:tcPr/>
          <w:p>
            <w:pPr>
              <w:pStyle w:val="Compact"/>
              <w:jc w:val="left"/>
            </w:pPr>
            <w:r>
              <w:t xml:space="preserve">9</w:t>
            </w:r>
          </w:p>
        </w:tc>
        <w:tc>
          <w:tcPr/>
          <w:p>
            <w:pPr>
              <w:pStyle w:val="Compact"/>
              <w:jc w:val="left"/>
            </w:pPr>
            <w:r>
              <w:t xml:space="preserve">Adhesives, sealants, sandpaper, and consumables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10</w:t>
            </w:r>
          </w:p>
        </w:tc>
        <w:tc>
          <w:tcPr/>
          <w:p>
            <w:pPr>
              <w:pStyle w:val="Compact"/>
              <w:jc w:val="left"/>
            </w:pPr>
            <w:r>
              <w:t xml:space="preserve">Site preparation, dust extraction, and post-work cleanup</w:t>
            </w:r>
          </w:p>
        </w:tc>
        <w:tc>
          <w:tcPr/>
          <w:p>
            <w:pPr>
              <w:pStyle w:val="Compact"/>
              <w:jc w:val="left"/>
            </w:pPr>
            <w:r>
              <w:t xml:space="preserve">1</w:t>
            </w:r>
          </w:p>
        </w:tc>
        <w:tc>
          <w:tcPr/>
          <w:p>
            <w:pPr>
              <w:pStyle w:val="Compact"/>
              <w:jc w:val="left"/>
            </w:pPr>
            <w:r>
              <w:t xml:space="preserve">lot</w:t>
            </w:r>
          </w:p>
        </w:tc>
        <w:tc>
          <w:tcPr/>
          <w:p>
            <w:pPr>
              <w:pStyle w:val="Compact"/>
              <w:jc w:val="left"/>
            </w:pPr>
            <w:r>
              <w:t xml:space="preserve">60,000</w:t>
            </w:r>
          </w:p>
        </w:tc>
        <w:tc>
          <w:tcPr/>
          <w:p>
            <w:pPr>
              <w:pStyle w:val="Compact"/>
              <w:jc w:val="left"/>
            </w:pPr>
            <w:r>
              <w:t xml:space="preserve">60,000</w:t>
            </w:r>
          </w:p>
        </w:tc>
      </w:tr>
      <w:tr>
        <w:tc>
          <w:tcPr>
            <w:gridSpan w:val="5"/>
          </w:tcPr>
          <w:p>
            <w:pPr>
              <w:pStyle w:val="Compact"/>
              <w:jc w:val="left"/>
            </w:pPr>
            <w:r>
              <w:t xml:space="preserve">Subtotal</w:t>
            </w:r>
          </w:p>
        </w:tc>
        <w:tc>
          <w:tcPr/>
          <w:p>
            <w:pPr>
              <w:pStyle w:val="Compact"/>
              <w:jc w:val="left"/>
            </w:pPr>
            <w:r>
              <w:t xml:space="preserve">7,495,500</w:t>
            </w:r>
          </w:p>
        </w:tc>
      </w:tr>
      <w:tr>
        <w:tc>
          <w:tcPr>
            <w:gridSpan w:val="5"/>
          </w:tcPr>
          <w:p>
            <w:pPr>
              <w:pStyle w:val="Compact"/>
              <w:jc w:val="left"/>
            </w:pPr>
            <w:r>
              <w:t xml:space="preserve">VAT (12% – Kazakhstan standard rate)</w:t>
            </w:r>
          </w:p>
        </w:tc>
        <w:tc>
          <w:tcPr/>
          <w:p>
            <w:pPr>
              <w:pStyle w:val="Compact"/>
              <w:jc w:val="left"/>
            </w:pPr>
            <w:r>
              <w:t xml:space="preserve">899,460</w:t>
            </w:r>
          </w:p>
        </w:tc>
      </w:tr>
      <w:tr>
        <w:tc>
          <w:tcPr>
            <w:gridSpan w:val="5"/>
          </w:tcPr>
          <w:p>
            <w:pPr>
              <w:pStyle w:val="Compact"/>
              <w:jc w:val="left"/>
            </w:pPr>
            <w:r>
              <w:t xml:space="preserve">TOTAL AMOUNT (KZT)</w:t>
            </w:r>
          </w:p>
        </w:tc>
        <w:tc>
          <w:tcPr/>
          <w:p>
            <w:pPr>
              <w:pStyle w:val="Compact"/>
              <w:jc w:val="left"/>
            </w:pPr>
            <w:r>
              <w:t xml:space="preserve">8,394,960</w:t>
            </w:r>
          </w:p>
        </w:tc>
      </w:tr>
    </w:tbl>
    <w:p>
      <w:pPr>
        <w:pStyle w:val="BodyText"/>
      </w:pPr>
      <w:r>
        <w:t xml:space="preserve">All prices are quoted in Kazakhstani Tenge (KZT). Exchange rate reference: 1 USD ≈ 485 KZT as of the date of this Quotation Estimate.</w:t>
      </w:r>
    </w:p>
    <w:bookmarkEnd w:id="25"/>
    <w:bookmarkStart w:id="26" w:name="project-timeline"/>
    <w:p>
      <w:pPr>
        <w:pStyle w:val="Heading2"/>
      </w:pPr>
      <w:r>
        <w:t xml:space="preserve">4. Project Timeline</w:t>
      </w:r>
    </w:p>
    <w:p>
      <w:pPr>
        <w:pStyle w:val="FirstParagraph"/>
      </w:pPr>
      <w:r>
        <w:t xml:space="preserve">The Carpenter work described in this Quotation Estimate is estimated to require a total of 38 working days from the date of commencement. The project is scheduled to begin on 1 July 2025 and is expected to be completed by 12 August 2025, subject to weather conditions and client availability for access to the property in Kazakhstan Almaty. A detailed weekly schedule will be provided upon acceptance of this Quotation Estimate.</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30 calendar days from the date of issue. After this period, prices may be revised to reflect changes in material costs or labor rates in Kazakhstan Almaty.</w:t>
      </w:r>
    </w:p>
    <w:p>
      <w:pPr>
        <w:numPr>
          <w:ilvl w:val="0"/>
          <w:numId w:val="1002"/>
        </w:numPr>
        <w:pStyle w:val="Compact"/>
      </w:pPr>
      <w:r>
        <w:t xml:space="preserve">A 40% advance payment is required upon signing the contract to secure the Carpenter team and reserve materials. The remaining 60% is due upon completion and final acceptance of all work.</w:t>
      </w:r>
    </w:p>
    <w:p>
      <w:pPr>
        <w:numPr>
          <w:ilvl w:val="0"/>
          <w:numId w:val="1002"/>
        </w:numPr>
        <w:pStyle w:val="Compact"/>
      </w:pPr>
      <w:r>
        <w:t xml:space="preserve">All Carpenter workmanship is guaranteed for a period of 24 months from the date of completion, covering defects in workmanship and materials.</w:t>
      </w:r>
    </w:p>
    <w:p>
      <w:pPr>
        <w:numPr>
          <w:ilvl w:val="0"/>
          <w:numId w:val="1002"/>
        </w:numPr>
        <w:pStyle w:val="Compact"/>
      </w:pPr>
      <w:r>
        <w:t xml:space="preserve">Any additional work or changes to the scope beyond what is listed in this Quotation Estimate will be subject to a separate written amendment and additional cost assessment.</w:t>
      </w:r>
    </w:p>
    <w:p>
      <w:pPr>
        <w:numPr>
          <w:ilvl w:val="0"/>
          <w:numId w:val="1002"/>
        </w:numPr>
        <w:pStyle w:val="Compact"/>
      </w:pPr>
      <w:r>
        <w:t xml:space="preserve">The Carpenter team will operate between 08:00 and 18:00 on weekdays. Weekend work may be arranged at a 25% surcharge.</w:t>
      </w:r>
    </w:p>
    <w:p>
      <w:pPr>
        <w:numPr>
          <w:ilvl w:val="0"/>
          <w:numId w:val="1002"/>
        </w:numPr>
        <w:pStyle w:val="Compact"/>
      </w:pPr>
      <w:r>
        <w:t xml:space="preserve">Client is responsible for providing safe access to the work area and ensuring all necessary permits for renovation work in Kazakhstan Almaty are obtained prior to commencement.</w:t>
      </w:r>
    </w:p>
    <w:p>
      <w:pPr>
        <w:numPr>
          <w:ilvl w:val="0"/>
          <w:numId w:val="1002"/>
        </w:numPr>
        <w:pStyle w:val="Compact"/>
      </w:pPr>
      <w:r>
        <w:t xml:space="preserve">Disputes arising from this Quotation Estimate or the resulting contract shall be resolved in accordance with the Civil Code of the Republic of Kazakhstan.</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Carpenter services to be performed in Kazakhstan Almaty. This Quotation Estimate does not constitute a binding contract until a formal service agreement is executed by both parties.</w:t>
      </w:r>
    </w:p>
    <w:p>
      <w:pPr>
        <w:pStyle w:val="BodyText"/>
      </w:pPr>
      <w:r>
        <w:rPr>
          <w:bCs/>
          <w:b/>
        </w:rPr>
        <w:t xml:space="preserve">For Almaty Carpentry &amp; Woodwork Solutions LLP</w:t>
      </w:r>
    </w:p>
    <w:p>
      <w:pPr>
        <w:pStyle w:val="BodyText"/>
      </w:pPr>
      <w:r>
        <w:t xml:space="preserve">Signature: ___________________________</w:t>
      </w:r>
    </w:p>
    <w:p>
      <w:pPr>
        <w:pStyle w:val="BodyText"/>
      </w:pPr>
      <w:r>
        <w:t xml:space="preserve">Name: D. Serikbayev</w:t>
      </w:r>
    </w:p>
    <w:p>
      <w:pPr>
        <w:pStyle w:val="BodyText"/>
      </w:pPr>
      <w:r>
        <w:t xml:space="preserve">Title: Senior Carpenter &amp; Project Lead</w:t>
      </w:r>
    </w:p>
    <w:p>
      <w:pPr>
        <w:pStyle w:val="BodyText"/>
      </w:pPr>
      <w:r>
        <w:t xml:space="preserve">Date: ___________________________</w:t>
      </w:r>
    </w:p>
    <w:p>
      <w:pPr>
        <w:pStyle w:val="BodyText"/>
      </w:pPr>
      <w:r>
        <w:rPr>
          <w:bCs/>
          <w:b/>
        </w:rPr>
        <w:t xml:space="preserve">For the Client</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 2025 Almaty Carpentry &amp; Woodwork Solutions LLP. This Quotation Estimate is the property of the issuing company and is intended solely for the named client.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Kazakhstan Almaty</dc:title>
  <dc:creator/>
  <dc:language>en</dc:language>
  <cp:keywords/>
  <dcterms:created xsi:type="dcterms:W3CDTF">2026-10-10T03:09:25Z</dcterms:created>
  <dcterms:modified xsi:type="dcterms:W3CDTF">2026-10-10T03:09:25Z</dcterms:modified>
</cp:coreProperties>
</file>

<file path=docProps/custom.xml><?xml version="1.0" encoding="utf-8"?>
<Properties xmlns="http://schemas.openxmlformats.org/officeDocument/2006/custom-properties" xmlns:vt="http://schemas.openxmlformats.org/officeDocument/2006/docPropsVTypes"/>
</file>