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greenwood-carpentry-joinery-ltd"/>
    <w:p>
      <w:pPr>
        <w:pStyle w:val="Heading1"/>
      </w:pPr>
      <w:r>
        <w:t xml:space="preserve">Greenwood Carpentry &amp; Joinery Ltd</w:t>
      </w:r>
    </w:p>
    <w:p>
      <w:pPr>
        <w:pStyle w:val="FirstParagraph"/>
      </w:pPr>
      <w:r>
        <w:t xml:space="preserve">142 Karangahape Road, Ponsonby, Auckland 1011, New Zealand</w:t>
      </w:r>
    </w:p>
    <w:p>
      <w:pPr>
        <w:pStyle w:val="BodyText"/>
      </w:pPr>
      <w:r>
        <w:t xml:space="preserve">Phone: +64 9 478 2210 | Email: quotes@greenwoodcarpentry.co.nz</w:t>
      </w:r>
    </w:p>
    <w:p>
      <w:pPr>
        <w:pStyle w:val="BodyText"/>
      </w:pPr>
      <w:r>
        <w:t xml:space="preserve">Business Number: 942-903-118-776 | Licensed Builder (NZBC)</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Marcus Tane, Master Carpenter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Sarah &amp; David Mitchell</w:t>
      </w:r>
    </w:p>
    <w:p>
      <w:pPr>
        <w:pStyle w:val="BodyText"/>
      </w:pPr>
      <w:r>
        <w:rPr>
          <w:bCs/>
          <w:b/>
        </w:rPr>
        <w:t xml:space="preserve">Property Address:</w:t>
      </w:r>
      <w:r>
        <w:t xml:space="preserve"> </w:t>
      </w:r>
      <w:r>
        <w:t xml:space="preserve">27 Waiata Street, Remuera, Auckland 1056, New Zealand</w:t>
      </w:r>
    </w:p>
    <w:p>
      <w:pPr>
        <w:pStyle w:val="BodyText"/>
      </w:pPr>
      <w:r>
        <w:rPr>
          <w:bCs/>
          <w:b/>
        </w:rPr>
        <w:t xml:space="preserve">Contact Phone:</w:t>
      </w:r>
      <w:r>
        <w:t xml:space="preserve"> </w:t>
      </w:r>
      <w:r>
        <w:t xml:space="preserve">+64 21 456 7890</w:t>
      </w:r>
    </w:p>
    <w:p>
      <w:pPr>
        <w:pStyle w:val="BodyText"/>
      </w:pPr>
      <w:r>
        <w:rPr>
          <w:bCs/>
          <w:b/>
        </w:rPr>
        <w:t xml:space="preserve">Email:</w:t>
      </w:r>
      <w:r>
        <w:t xml:space="preserve"> </w:t>
      </w:r>
      <w:r>
        <w:t xml:space="preserve">s.mitchell@email.co.nz</w:t>
      </w:r>
    </w:p>
    <w:bookmarkEnd w:id="22"/>
    <w:p>
      <w:pPr>
        <w:pStyle w:val="BodyText"/>
      </w:pPr>
      <w:r>
        <w:t xml:space="preserve">Dear Mr. and Mrs. Mitchell,</w:t>
      </w:r>
    </w:p>
    <w:p>
      <w:pPr>
        <w:pStyle w:val="BodyText"/>
      </w:pPr>
      <w:r>
        <w:t xml:space="preserve">Thank you for contacting Greenwood Carpentry &amp; Joinery Ltd regarding your residential renovation project in Remuera, Auckland. This</w:t>
      </w:r>
      <w:r>
        <w:t xml:space="preserve"> </w:t>
      </w:r>
      <w:r>
        <w:t xml:space="preserve">Quotation Estimate</w:t>
      </w:r>
      <w:r>
        <w:t xml:space="preserve"> </w:t>
      </w:r>
      <w:r>
        <w:t xml:space="preserve">has been prepared following our site inspection conducted on 5 June 2025. As a fully licensed and insured</w:t>
      </w:r>
      <w:r>
        <w:t xml:space="preserve"> </w:t>
      </w:r>
      <w:r>
        <w:t xml:space="preserve">Carpenter</w:t>
      </w:r>
      <w:r>
        <w:t xml:space="preserve"> </w:t>
      </w:r>
      <w:r>
        <w:t xml:space="preserve">operating throughout</w:t>
      </w:r>
      <w:r>
        <w:t xml:space="preserve"> </w:t>
      </w:r>
      <w:r>
        <w:t xml:space="preserve">New Zealand Auckland</w:t>
      </w:r>
      <w:r>
        <w:t xml:space="preserve"> </w:t>
      </w:r>
      <w:r>
        <w:t xml:space="preserve">and the greater Hauraki Gulf region, we are committed to delivering exceptional craftsmanship that meets the highest standards of the New Zealand Building Code and local council regulations.</w:t>
      </w:r>
    </w:p>
    <w:p>
      <w:pPr>
        <w:pStyle w:val="BodyText"/>
      </w:pPr>
      <w:r>
        <w:t xml:space="preserve">The scope of work outlined below covers the complete carpentry and joinery requirements for your ground-floor renovation, including structural modifications, custom built-in cabinetry, interior trim work, and external deck construction. All materials specified in this</w:t>
      </w:r>
      <w:r>
        <w:t xml:space="preserve"> </w:t>
      </w:r>
      <w:r>
        <w:t xml:space="preserve">Quotation Estimate</w:t>
      </w:r>
      <w:r>
        <w:t xml:space="preserve"> </w:t>
      </w:r>
      <w:r>
        <w:t xml:space="preserve">are sourced from reputable New Zealand suppliers, ensuring compliance with local environmental standards and the durability expected of timber products in the Auckland coastal climate.</w:t>
      </w:r>
    </w:p>
    <w:bookmarkStart w:id="23"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Structural carpentry: Removal of existing internal wall (non-load-bearing), installation of new steel lintel, and framing of new opening in Remuera residence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2</w:t>
            </w:r>
          </w:p>
        </w:tc>
        <w:tc>
          <w:tcPr/>
          <w:p>
            <w:pPr>
              <w:pStyle w:val="Compact"/>
              <w:jc w:val="left"/>
            </w:pPr>
            <w:r>
              <w:t xml:space="preserve">Custom built-in kitchen cabinetry (12 linear metres) using New Zealand radiata pine carcass with solid Kauri veneer doors, including soft-close hardware</w:t>
            </w:r>
          </w:p>
        </w:tc>
        <w:tc>
          <w:tcPr/>
          <w:p>
            <w:pPr>
              <w:pStyle w:val="Compact"/>
              <w:jc w:val="left"/>
            </w:pPr>
            <w:r>
              <w:t xml:space="preserve">lm</w:t>
            </w:r>
          </w:p>
        </w:tc>
        <w:tc>
          <w:tcPr/>
          <w:p>
            <w:pPr>
              <w:pStyle w:val="Compact"/>
              <w:jc w:val="left"/>
            </w:pPr>
            <w:r>
              <w:t xml:space="preserve">12</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3</w:t>
            </w:r>
          </w:p>
        </w:tc>
        <w:tc>
          <w:tcPr/>
          <w:p>
            <w:pPr>
              <w:pStyle w:val="Compact"/>
              <w:jc w:val="left"/>
            </w:pPr>
            <w:r>
              <w:t xml:space="preserve">Interior trim and joinery: Skirting boards, architraves, door frames, and window sills throughout ground floor (approximately 85 linear metres)</w:t>
            </w:r>
          </w:p>
        </w:tc>
        <w:tc>
          <w:tcPr/>
          <w:p>
            <w:pPr>
              <w:pStyle w:val="Compact"/>
              <w:jc w:val="left"/>
            </w:pPr>
            <w:r>
              <w:t xml:space="preserve">lm</w:t>
            </w:r>
          </w:p>
        </w:tc>
        <w:tc>
          <w:tcPr/>
          <w:p>
            <w:pPr>
              <w:pStyle w:val="Compact"/>
              <w:jc w:val="left"/>
            </w:pPr>
            <w:r>
              <w:t xml:space="preserve">85</w:t>
            </w:r>
          </w:p>
        </w:tc>
        <w:tc>
          <w:tcPr/>
          <w:p>
            <w:pPr>
              <w:pStyle w:val="Compact"/>
              <w:jc w:val="left"/>
            </w:pPr>
            <w:r>
              <w:t xml:space="preserve">68.00</w:t>
            </w:r>
          </w:p>
        </w:tc>
        <w:tc>
          <w:tcPr/>
          <w:p>
            <w:pPr>
              <w:pStyle w:val="Compact"/>
              <w:jc w:val="left"/>
            </w:pPr>
            <w:r>
              <w:t xml:space="preserve">5,780.00</w:t>
            </w:r>
          </w:p>
        </w:tc>
      </w:tr>
      <w:tr>
        <w:tc>
          <w:tcPr/>
          <w:p>
            <w:pPr>
              <w:pStyle w:val="Compact"/>
              <w:jc w:val="left"/>
            </w:pPr>
            <w:r>
              <w:t xml:space="preserve">4</w:t>
            </w:r>
          </w:p>
        </w:tc>
        <w:tc>
          <w:tcPr/>
          <w:p>
            <w:pPr>
              <w:pStyle w:val="Compact"/>
              <w:jc w:val="left"/>
            </w:pPr>
            <w:r>
              <w:t xml:space="preserve">External hardwood deck construction (42 sqm) using treated New Zealand pine with composite capping, including balustrade, steps, and substructure</w:t>
            </w:r>
          </w:p>
        </w:tc>
        <w:tc>
          <w:tcPr/>
          <w:p>
            <w:pPr>
              <w:pStyle w:val="Compact"/>
              <w:jc w:val="left"/>
            </w:pPr>
            <w:r>
              <w:t xml:space="preserve">sqm</w:t>
            </w:r>
          </w:p>
        </w:tc>
        <w:tc>
          <w:tcPr/>
          <w:p>
            <w:pPr>
              <w:pStyle w:val="Compact"/>
              <w:jc w:val="left"/>
            </w:pPr>
            <w:r>
              <w:t xml:space="preserve">42</w:t>
            </w:r>
          </w:p>
        </w:tc>
        <w:tc>
          <w:tcPr/>
          <w:p>
            <w:pPr>
              <w:pStyle w:val="Compact"/>
              <w:jc w:val="left"/>
            </w:pPr>
            <w:r>
              <w:t xml:space="preserve">385.00</w:t>
            </w:r>
          </w:p>
        </w:tc>
        <w:tc>
          <w:tcPr/>
          <w:p>
            <w:pPr>
              <w:pStyle w:val="Compact"/>
              <w:jc w:val="left"/>
            </w:pPr>
            <w:r>
              <w:t xml:space="preserve">16,170.00</w:t>
            </w:r>
          </w:p>
        </w:tc>
      </w:tr>
      <w:tr>
        <w:tc>
          <w:tcPr/>
          <w:p>
            <w:pPr>
              <w:pStyle w:val="Compact"/>
              <w:jc w:val="left"/>
            </w:pPr>
            <w:r>
              <w:t xml:space="preserve">5</w:t>
            </w:r>
          </w:p>
        </w:tc>
        <w:tc>
          <w:tcPr/>
          <w:p>
            <w:pPr>
              <w:pStyle w:val="Compact"/>
              <w:jc w:val="left"/>
            </w:pPr>
            <w:r>
              <w:t xml:space="preserve">Custom built-in wardrobe system (3.2m wide x 2.4m high) with sliding doors, internal shelving, and hanging rails in the master bedroom</w:t>
            </w:r>
          </w:p>
        </w:tc>
        <w:tc>
          <w:tcPr/>
          <w:p>
            <w:pPr>
              <w:pStyle w:val="Compact"/>
              <w:jc w:val="left"/>
            </w:pPr>
            <w:r>
              <w:t xml:space="preserve">Lot</w:t>
            </w:r>
          </w:p>
        </w:tc>
        <w:tc>
          <w:tcPr/>
          <w:p>
            <w:pPr>
              <w:pStyle w:val="Compact"/>
              <w:jc w:val="left"/>
            </w:pPr>
            <w:r>
              <w:t xml:space="preserve">1</w:t>
            </w:r>
          </w:p>
        </w:tc>
        <w:tc>
          <w:tcPr/>
          <w:p>
            <w:pPr>
              <w:pStyle w:val="Compact"/>
              <w:jc w:val="left"/>
            </w:pPr>
            <w:r>
              <w:t xml:space="preserve">4,650.00</w:t>
            </w:r>
          </w:p>
        </w:tc>
        <w:tc>
          <w:tcPr/>
          <w:p>
            <w:pPr>
              <w:pStyle w:val="Compact"/>
              <w:jc w:val="left"/>
            </w:pPr>
            <w:r>
              <w:t xml:space="preserve">4,650.00</w:t>
            </w:r>
          </w:p>
        </w:tc>
      </w:tr>
      <w:tr>
        <w:tc>
          <w:tcPr/>
          <w:p>
            <w:pPr>
              <w:pStyle w:val="Compact"/>
              <w:jc w:val="left"/>
            </w:pPr>
            <w:r>
              <w:t xml:space="preserve">6</w:t>
            </w:r>
          </w:p>
        </w:tc>
        <w:tc>
          <w:tcPr/>
          <w:p>
            <w:pPr>
              <w:pStyle w:val="Compact"/>
              <w:jc w:val="left"/>
            </w:pPr>
            <w:r>
              <w:t xml:space="preserve">Installation of new internal doors (4 doors) including frames, hardware, and finishing</w:t>
            </w:r>
          </w:p>
        </w:tc>
        <w:tc>
          <w:tcPr/>
          <w:p>
            <w:pPr>
              <w:pStyle w:val="Compact"/>
              <w:jc w:val="left"/>
            </w:pPr>
            <w:r>
              <w:t xml:space="preserve">Door</w:t>
            </w:r>
          </w:p>
        </w:tc>
        <w:tc>
          <w:tcPr/>
          <w:p>
            <w:pPr>
              <w:pStyle w:val="Compact"/>
              <w:jc w:val="left"/>
            </w:pPr>
            <w:r>
              <w:t xml:space="preserve">4</w:t>
            </w:r>
          </w:p>
        </w:tc>
        <w:tc>
          <w:tcPr/>
          <w:p>
            <w:pPr>
              <w:pStyle w:val="Compact"/>
              <w:jc w:val="left"/>
            </w:pPr>
            <w:r>
              <w:t xml:space="preserve">520.00</w:t>
            </w:r>
          </w:p>
        </w:tc>
        <w:tc>
          <w:tcPr/>
          <w:p>
            <w:pPr>
              <w:pStyle w:val="Compact"/>
              <w:jc w:val="left"/>
            </w:pPr>
            <w:r>
              <w:t xml:space="preserve">2,080.00</w:t>
            </w:r>
          </w:p>
        </w:tc>
      </w:tr>
      <w:tr>
        <w:tc>
          <w:tcPr/>
          <w:p>
            <w:pPr>
              <w:pStyle w:val="Compact"/>
              <w:jc w:val="left"/>
            </w:pPr>
            <w:r>
              <w:t xml:space="preserve">7</w:t>
            </w:r>
          </w:p>
        </w:tc>
        <w:tc>
          <w:tcPr/>
          <w:p>
            <w:pPr>
              <w:pStyle w:val="Compact"/>
              <w:jc w:val="left"/>
            </w:pPr>
            <w:r>
              <w:t xml:space="preserve">Site preparation, waste removal, and general labour for the duration of the project (estimated 18 working days)</w:t>
            </w:r>
          </w:p>
        </w:tc>
        <w:tc>
          <w:tcPr/>
          <w:p>
            <w:pPr>
              <w:pStyle w:val="Compact"/>
              <w:jc w:val="left"/>
            </w:pPr>
            <w:r>
              <w:t xml:space="preserve">Day</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8</w:t>
            </w:r>
          </w:p>
        </w:tc>
        <w:tc>
          <w:tcPr/>
          <w:p>
            <w:pPr>
              <w:pStyle w:val="Compact"/>
              <w:jc w:val="left"/>
            </w:pPr>
            <w:r>
              <w:t xml:space="preserve">Final finishing: Sanding, staining, and application of three coats of water-based polyurethane to all exposed timber surfaces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left"/>
            </w:pPr>
            <w:r>
              <w:t xml:space="preserve">Subtotal (excl. GST)</w:t>
            </w:r>
          </w:p>
        </w:tc>
        <w:tc>
          <w:tcPr/>
          <w:p>
            <w:pPr>
              <w:pStyle w:val="Compact"/>
              <w:jc w:val="left"/>
            </w:pPr>
            <w:r>
              <w:t xml:space="preserve">53,140.00</w:t>
            </w:r>
          </w:p>
        </w:tc>
      </w:tr>
      <w:tr>
        <w:tc>
          <w:tcPr>
            <w:gridSpan w:val="5"/>
          </w:tcPr>
          <w:p>
            <w:pPr>
              <w:pStyle w:val="Compact"/>
              <w:jc w:val="left"/>
            </w:pPr>
            <w:r>
              <w:t xml:space="preserve">GST (15%)</w:t>
            </w:r>
          </w:p>
        </w:tc>
        <w:tc>
          <w:tcPr/>
          <w:p>
            <w:pPr>
              <w:pStyle w:val="Compact"/>
              <w:jc w:val="left"/>
            </w:pPr>
            <w:r>
              <w:t xml:space="preserve">7,971.00</w:t>
            </w:r>
          </w:p>
        </w:tc>
      </w:tr>
      <w:tr>
        <w:tc>
          <w:tcPr>
            <w:gridSpan w:val="5"/>
          </w:tcPr>
          <w:p>
            <w:pPr>
              <w:pStyle w:val="Compact"/>
              <w:jc w:val="left"/>
            </w:pPr>
            <w:r>
              <w:t xml:space="preserve">Total Quotation Estimate (incl. GST)</w:t>
            </w:r>
          </w:p>
        </w:tc>
        <w:tc>
          <w:tcPr/>
          <w:p>
            <w:pPr>
              <w:pStyle w:val="Compact"/>
              <w:jc w:val="left"/>
            </w:pPr>
            <w:r>
              <w:t xml:space="preserve">61,111.00</w:t>
            </w:r>
          </w:p>
        </w:tc>
      </w:tr>
    </w:tbl>
    <w:bookmarkEnd w:id="23"/>
    <w:bookmarkStart w:id="24" w:name="scope-and-assumptions"/>
    <w:p>
      <w:pPr>
        <w:pStyle w:val="Heading2"/>
      </w:pPr>
      <w:r>
        <w:t xml:space="preserve">Scope and Assumptions</w:t>
      </w:r>
    </w:p>
    <w:p>
      <w:pPr>
        <w:pStyle w:val="FirstParagraph"/>
      </w:pPr>
      <w:r>
        <w:t xml:space="preserve">This</w:t>
      </w:r>
      <w:r>
        <w:t xml:space="preserve"> </w:t>
      </w:r>
      <w:r>
        <w:t xml:space="preserve">Quotation Estimate</w:t>
      </w:r>
      <w:r>
        <w:t xml:space="preserve"> </w:t>
      </w:r>
      <w:r>
        <w:t xml:space="preserve">assumes that the property at 27 Waiata Street, Remuera, is in generally sound structural condition aside from the specific modifications outlined above. Our</w:t>
      </w:r>
      <w:r>
        <w:t xml:space="preserve"> </w:t>
      </w:r>
      <w:r>
        <w:t xml:space="preserve">Carpenter</w:t>
      </w:r>
      <w:r>
        <w:t xml:space="preserve"> </w:t>
      </w:r>
      <w:r>
        <w:t xml:space="preserve">team will conduct a final pre-commencement inspection to confirm access, power availability, and any hidden defects. Should additional structural work be identified during demolition, a supplementary</w:t>
      </w:r>
      <w:r>
        <w:t xml:space="preserve"> </w:t>
      </w:r>
      <w:r>
        <w:t xml:space="preserve">Quotation Estimate</w:t>
      </w:r>
      <w:r>
        <w:t xml:space="preserve"> </w:t>
      </w:r>
      <w:r>
        <w:t xml:space="preserve">will be issued for your written approval before any further work proceeds. All timber products used in this project will be sourced from New Zealand mills and will carry appropriate FSC or PEFC certification where available, in keeping with the environmental values of the</w:t>
      </w:r>
      <w:r>
        <w:t xml:space="preserve"> </w:t>
      </w:r>
      <w:r>
        <w:t xml:space="preserve">New Zealand Auckland</w:t>
      </w:r>
      <w:r>
        <w:t xml:space="preserve"> </w:t>
      </w:r>
      <w:r>
        <w:t xml:space="preserve">community.</w:t>
      </w:r>
    </w:p>
    <w:bookmarkEnd w:id="24"/>
    <w:bookmarkStart w:id="25" w:name="payment-schedule"/>
    <w:p>
      <w:pPr>
        <w:pStyle w:val="Heading2"/>
      </w:pPr>
      <w:r>
        <w:t xml:space="preserve">Payment Schedule</w:t>
      </w:r>
    </w:p>
    <w:p>
      <w:pPr>
        <w:pStyle w:val="FirstParagraph"/>
      </w:pPr>
      <w:r>
        <w:t xml:space="preserve">Payment for this</w:t>
      </w:r>
      <w:r>
        <w:t xml:space="preserve"> </w:t>
      </w:r>
      <w:r>
        <w:t xml:space="preserve">Quotation Estimate</w:t>
      </w:r>
      <w:r>
        <w:t xml:space="preserve"> </w:t>
      </w:r>
      <w:r>
        <w:t xml:space="preserve">is structured as follows: 30% deposit (NZD 18,333.30) due upon signing and acceptance; 40% progress payment (NZD 24,444.40) due upon completion of structural work and cabinetry installation; and the remaining 30% balance (NZD 18,333.30) due upon final completion, handover, and client sign-off. All payments are to be made by bank transfer to the account details provided on the invoice. Greenwood Carpentry &amp; Joinery Ltd is registered for GST in New Zealand, and all amounts quoted include the current 15% Goods and Services Tax rate.</w:t>
      </w:r>
    </w:p>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material and labour costs may be revised to reflect current market conditions in</w:t>
      </w:r>
      <w:r>
        <w:t xml:space="preserve"> </w:t>
      </w:r>
      <w:r>
        <w:t xml:space="preserve">New Zealand Auckland</w:t>
      </w:r>
      <w:r>
        <w:t xml:space="preserve">.</w:t>
      </w:r>
    </w:p>
    <w:p>
      <w:pPr>
        <w:numPr>
          <w:ilvl w:val="0"/>
          <w:numId w:val="1001"/>
        </w:numPr>
        <w:pStyle w:val="Compact"/>
      </w:pPr>
      <w:r>
        <w:t xml:space="preserve">All work will be performed by a qualified and licensed</w:t>
      </w:r>
      <w:r>
        <w:t xml:space="preserve"> </w:t>
      </w:r>
      <w:r>
        <w:t xml:space="preserve">Carpenter</w:t>
      </w:r>
      <w:r>
        <w:t xml:space="preserve"> </w:t>
      </w:r>
      <w:r>
        <w:t xml:space="preserve">in accordance with the New Zealand Building Code (NZBC), the Building Act 2004, and Auckland Council bylaws.</w:t>
      </w:r>
    </w:p>
    <w:p>
      <w:pPr>
        <w:numPr>
          <w:ilvl w:val="0"/>
          <w:numId w:val="1001"/>
        </w:numPr>
        <w:pStyle w:val="Compact"/>
      </w:pPr>
      <w:r>
        <w:t xml:space="preserve">A minimum 12-month workmanship warranty is provided on all carpentry and joinery work completed under this</w:t>
      </w:r>
      <w:r>
        <w:t xml:space="preserve"> </w:t>
      </w:r>
      <w:r>
        <w:t xml:space="preserve">Quotation Estimate</w:t>
      </w:r>
      <w:r>
        <w:t xml:space="preserve">.</w:t>
      </w:r>
    </w:p>
    <w:p>
      <w:pPr>
        <w:numPr>
          <w:ilvl w:val="0"/>
          <w:numId w:val="1001"/>
        </w:numPr>
        <w:pStyle w:val="Compact"/>
      </w:pPr>
      <w:r>
        <w:t xml:space="preserve">The client is responsible for obtaining any required resource consents or building permits from Auckland Council prior to commencement of structural modifications.</w:t>
      </w:r>
    </w:p>
    <w:p>
      <w:pPr>
        <w:numPr>
          <w:ilvl w:val="0"/>
          <w:numId w:val="1001"/>
        </w:numPr>
        <w:pStyle w:val="Compact"/>
      </w:pPr>
      <w:r>
        <w:t xml:space="preserve">Work will be carried out Monday to Friday, 7:30 AM to 5:00 PM, excluding public holidays. Any work required outside these hours will be quoted separately.</w:t>
      </w:r>
    </w:p>
    <w:p>
      <w:pPr>
        <w:numPr>
          <w:ilvl w:val="0"/>
          <w:numId w:val="1001"/>
        </w:numPr>
        <w:pStyle w:val="Compact"/>
      </w:pPr>
      <w:r>
        <w:t xml:space="preserve">Greenwood Carpentry &amp; Joinery Ltd carries full public liability insurance (NZD 20 million) and workers' compensation insurance as required by New Zealand law.</w:t>
      </w:r>
    </w:p>
    <w:p>
      <w:pPr>
        <w:numPr>
          <w:ilvl w:val="0"/>
          <w:numId w:val="1001"/>
        </w:numPr>
        <w:pStyle w:val="Compact"/>
      </w:pPr>
      <w:r>
        <w:t xml:space="preserve">Any variations to the scope of work must be agreed in writing and will be documented as a variation to this</w:t>
      </w:r>
      <w:r>
        <w:t xml:space="preserve"> </w:t>
      </w:r>
      <w:r>
        <w:t xml:space="preserve">Quotation Estimate</w:t>
      </w:r>
      <w:r>
        <w:t xml:space="preserve">.</w:t>
      </w:r>
    </w:p>
    <w:p>
      <w:pPr>
        <w:numPr>
          <w:ilvl w:val="0"/>
          <w:numId w:val="1001"/>
        </w:numPr>
        <w:pStyle w:val="Compact"/>
      </w:pPr>
      <w:r>
        <w:t xml:space="preserve">Disputes arising from this agreement will be resolved in accordance with the Disputes Tribunal Act 1945 or the New Zealand courts, with jurisdiction in Auckland.</w:t>
      </w:r>
    </w:p>
    <w:bookmarkEnd w:id="26"/>
    <w:bookmarkStart w:id="27"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and the scope of work described herein. The</w:t>
      </w:r>
      <w:r>
        <w:t xml:space="preserve"> </w:t>
      </w:r>
      <w:r>
        <w:t xml:space="preserve">Carpenter</w:t>
      </w:r>
      <w:r>
        <w:t xml:space="preserve"> </w:t>
      </w:r>
      <w:r>
        <w:t xml:space="preserve">services outlined will commence on the agreed start date of 1 July 2025, subject to receipt of the deposit and confirmation of Auckland Council building consent.</w:t>
      </w:r>
    </w:p>
    <w:p>
      <w:pPr>
        <w:pStyle w:val="BodyText"/>
      </w:pPr>
      <w:r>
        <w:rPr>
          <w:bCs/>
          <w:b/>
        </w:rPr>
        <w:t xml:space="preserve">Client Signature:</w:t>
      </w:r>
    </w:p>
    <w:p>
      <w:pPr>
        <w:pStyle w:val="BodyText"/>
      </w:pPr>
      <w:r>
        <w:t xml:space="preserve">Name: Sarah &amp; David Mitchell</w:t>
      </w:r>
    </w:p>
    <w:p>
      <w:pPr>
        <w:pStyle w:val="BodyText"/>
      </w:pPr>
      <w:r>
        <w:t xml:space="preserve">Date: ____________________</w:t>
      </w:r>
    </w:p>
    <w:p>
      <w:pPr>
        <w:pStyle w:val="BodyText"/>
      </w:pPr>
      <w:r>
        <w:rPr>
          <w:bCs/>
          <w:b/>
        </w:rPr>
        <w:t xml:space="preserve">Carpenter / Contractor Signature:</w:t>
      </w:r>
    </w:p>
    <w:p>
      <w:pPr>
        <w:pStyle w:val="BodyText"/>
      </w:pPr>
      <w:r>
        <w:t xml:space="preserve">Name: Marcus Tane, Master Carpenter</w:t>
      </w:r>
    </w:p>
    <w:p>
      <w:pPr>
        <w:pStyle w:val="BodyText"/>
      </w:pPr>
      <w:r>
        <w:t xml:space="preserve">Date: ____________________</w:t>
      </w:r>
    </w:p>
    <w:p>
      <w:pPr>
        <w:pStyle w:val="BodyText"/>
      </w:pPr>
      <w:r>
        <w:t xml:space="preserve">Greenwood Carpentry &amp; Joinery Ltd | 142 Karangahape Road, Ponsonby, Auckland 1011, New Zealand</w:t>
      </w:r>
    </w:p>
    <w:p>
      <w:pPr>
        <w:pStyle w:val="BodyText"/>
      </w:pPr>
      <w:r>
        <w:t xml:space="preserve">This Quotation Estimate document is issued in accordance with New Zealand commercial practice. All prices are in New Zealand Dollars (NZD).</w:t>
      </w:r>
    </w:p>
    <w:p>
      <w:pPr>
        <w:pStyle w:val="BodyText"/>
      </w:pPr>
      <w:r>
        <w:t xml:space="preserve">© 2025 Greenwood Carpentry &amp; Joinery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New Zealand Auckland</dc:title>
  <dc:creator/>
  <dc:language>en</dc:language>
  <cp:keywords/>
  <dcterms:created xsi:type="dcterms:W3CDTF">2026-10-10T07:04:27Z</dcterms:created>
  <dcterms:modified xsi:type="dcterms:W3CDTF">2026-10-10T07:04:27Z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