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Carpenter</w:t>
      </w:r>
      <w:r>
        <w:t xml:space="preserve"> </w:t>
      </w:r>
      <w:r>
        <w:t xml:space="preserve">Services</w:t>
      </w:r>
      <w:r>
        <w:t xml:space="preserve"> </w:t>
      </w:r>
      <w:r>
        <w:t xml:space="preserve">-</w:t>
      </w:r>
      <w:r>
        <w:t xml:space="preserve"> </w:t>
      </w:r>
      <w:r>
        <w:t xml:space="preserve">Pakistan</w:t>
      </w:r>
      <w:r>
        <w:t xml:space="preserve"> </w:t>
      </w:r>
      <w:r>
        <w:t xml:space="preserve">Islamabad</w:t>
      </w:r>
    </w:p>
    <w:bookmarkStart w:id="20" w:name="al-karam-carpentry-woodworks"/>
    <w:p>
      <w:pPr>
        <w:pStyle w:val="Heading1"/>
      </w:pPr>
      <w:r>
        <w:t xml:space="preserve">Al-Karam Carpentry &amp; Woodworks</w:t>
      </w:r>
    </w:p>
    <w:p>
      <w:pPr>
        <w:pStyle w:val="FirstParagraph"/>
      </w:pPr>
      <w:r>
        <w:t xml:space="preserve">Professional Carpenter Services | Pakistan Islamabad</w:t>
      </w:r>
    </w:p>
    <w:p>
      <w:pPr>
        <w:pStyle w:val="BodyText"/>
      </w:pPr>
      <w:r>
        <w:t xml:space="preserve">Plot 42, Blue Area, F-8/2, Islamabad, Pakistan</w:t>
      </w:r>
    </w:p>
    <w:p>
      <w:pPr>
        <w:pStyle w:val="BodyText"/>
      </w:pPr>
      <w:r>
        <w:t xml:space="preserve">Phone: +92 51 2345 6789 | Email: info@alkaramcarpentry.pk</w:t>
      </w:r>
    </w:p>
    <w:p>
      <w:pPr>
        <w:pStyle w:val="BodyText"/>
      </w:pPr>
      <w:r>
        <w:t xml:space="preserve">NTN: 1234567-8 | Registration No: ISB-2019-004521</w:t>
      </w:r>
    </w:p>
    <w:bookmarkEnd w:id="20"/>
    <w:p>
      <w:pPr>
        <w:pStyle w:val="BodyText"/>
      </w:pPr>
      <w:r>
        <w:t xml:space="preserve">Quotation Estimate</w:t>
      </w:r>
    </w:p>
    <w:bookmarkStart w:id="21" w:name="quotation-details"/>
    <w:p>
      <w:pPr>
        <w:pStyle w:val="Heading3"/>
      </w:pPr>
      <w:r>
        <w:t xml:space="preserve">Quotation Details</w:t>
      </w:r>
    </w:p>
    <w:p>
      <w:pPr>
        <w:pStyle w:val="FirstParagraph"/>
      </w:pPr>
      <w:r>
        <w:rPr>
          <w:bCs/>
          <w:b/>
        </w:rPr>
        <w:t xml:space="preserve">Quotation No:</w:t>
      </w:r>
      <w:r>
        <w:t xml:space="preserve"> </w:t>
      </w:r>
      <w:r>
        <w:t xml:space="preserve">QE-2025-0347</w:t>
      </w:r>
    </w:p>
    <w:p>
      <w:pPr>
        <w:pStyle w:val="BodyText"/>
      </w:pPr>
      <w:r>
        <w:rPr>
          <w:bCs/>
          <w:b/>
        </w:rPr>
        <w:t xml:space="preserve">Date of Issue:</w:t>
      </w:r>
      <w:r>
        <w:t xml:space="preserve"> </w:t>
      </w:r>
      <w:r>
        <w:t xml:space="preserve">15 June 2025</w:t>
      </w:r>
    </w:p>
    <w:p>
      <w:pPr>
        <w:pStyle w:val="BodyText"/>
      </w:pPr>
      <w:r>
        <w:rPr>
          <w:bCs/>
          <w:b/>
        </w:rPr>
        <w:t xml:space="preserve">Valid Until:</w:t>
      </w:r>
      <w:r>
        <w:t xml:space="preserve"> </w:t>
      </w:r>
      <w:r>
        <w:t xml:space="preserve">15 July 2025</w:t>
      </w:r>
    </w:p>
    <w:p>
      <w:pPr>
        <w:pStyle w:val="BodyText"/>
      </w:pPr>
      <w:r>
        <w:rPr>
          <w:bCs/>
          <w:b/>
        </w:rPr>
        <w:t xml:space="preserve">Project Location:</w:t>
      </w:r>
      <w:r>
        <w:t xml:space="preserve"> </w:t>
      </w:r>
      <w:r>
        <w:t xml:space="preserve">G-13/2, Islamabad, Pakistan</w:t>
      </w:r>
    </w:p>
    <w:bookmarkEnd w:id="21"/>
    <w:bookmarkStart w:id="22" w:name="client-information"/>
    <w:p>
      <w:pPr>
        <w:pStyle w:val="Heading3"/>
      </w:pPr>
      <w:r>
        <w:t xml:space="preserve">Client Information</w:t>
      </w:r>
    </w:p>
    <w:p>
      <w:pPr>
        <w:pStyle w:val="FirstParagraph"/>
      </w:pPr>
      <w:r>
        <w:rPr>
          <w:bCs/>
          <w:b/>
        </w:rPr>
        <w:t xml:space="preserve">Client Name:</w:t>
      </w:r>
      <w:r>
        <w:t xml:space="preserve"> </w:t>
      </w:r>
      <w:r>
        <w:t xml:space="preserve">Mr. Ahmed Raza Khan</w:t>
      </w:r>
    </w:p>
    <w:p>
      <w:pPr>
        <w:pStyle w:val="BodyText"/>
      </w:pPr>
      <w:r>
        <w:rPr>
          <w:bCs/>
          <w:b/>
        </w:rPr>
        <w:t xml:space="preserve">Address:</w:t>
      </w:r>
      <w:r>
        <w:t xml:space="preserve"> </w:t>
      </w:r>
      <w:r>
        <w:t xml:space="preserve">House 18, Street 7, G-13/2, Islamabad</w:t>
      </w:r>
    </w:p>
    <w:p>
      <w:pPr>
        <w:pStyle w:val="BodyText"/>
      </w:pPr>
      <w:r>
        <w:rPr>
          <w:bCs/>
          <w:b/>
        </w:rPr>
        <w:t xml:space="preserve">Contact:</w:t>
      </w:r>
      <w:r>
        <w:t xml:space="preserve"> </w:t>
      </w:r>
      <w:r>
        <w:t xml:space="preserve">+92 300 1234567</w:t>
      </w:r>
    </w:p>
    <w:p>
      <w:pPr>
        <w:pStyle w:val="BodyText"/>
      </w:pPr>
      <w:r>
        <w:rPr>
          <w:bCs/>
          <w:b/>
        </w:rPr>
        <w:t xml:space="preserve">Project Type:</w:t>
      </w:r>
      <w:r>
        <w:t xml:space="preserve"> </w:t>
      </w:r>
      <w:r>
        <w:t xml:space="preserve">Residential Interior Carpentry</w:t>
      </w:r>
    </w:p>
    <w:bookmarkEnd w:id="22"/>
    <w:p>
      <w:pPr>
        <w:pStyle w:val="BodyText"/>
      </w:pPr>
      <w:r>
        <w:t xml:space="preserve">Dear Mr. Ahmed Raza Khan,</w:t>
      </w:r>
    </w:p>
    <w:p>
      <w:pPr>
        <w:pStyle w:val="BodyText"/>
      </w:pPr>
      <w:r>
        <w:t xml:space="preserve">Thank you for considering</w:t>
      </w:r>
      <w:r>
        <w:t xml:space="preserve"> </w:t>
      </w:r>
      <w:r>
        <w:t xml:space="preserve">Al-Karam Carpentry &amp; Woodworks</w:t>
      </w:r>
      <w:r>
        <w:t xml:space="preserve"> </w:t>
      </w:r>
      <w:r>
        <w:t xml:space="preserve">for your residential carpentry project in</w:t>
      </w:r>
      <w:r>
        <w:t xml:space="preserve"> </w:t>
      </w:r>
      <w:r>
        <w:t xml:space="preserve">Pakistan Islamabad</w:t>
      </w:r>
      <w:r>
        <w:t xml:space="preserve">. This</w:t>
      </w:r>
      <w:r>
        <w:t xml:space="preserve"> </w:t>
      </w:r>
      <w:r>
        <w:t xml:space="preserve">Quotation Estimate</w:t>
      </w:r>
      <w:r>
        <w:t xml:space="preserve"> </w:t>
      </w:r>
      <w:r>
        <w:t xml:space="preserve">has been prepared after a thorough site visit conducted on 10 June 2025 at your residence in G-13/2, Islamabad. Our team of experienced</w:t>
      </w:r>
      <w:r>
        <w:t xml:space="preserve"> </w:t>
      </w:r>
      <w:r>
        <w:t xml:space="preserve">Carpenter</w:t>
      </w:r>
      <w:r>
        <w:t xml:space="preserve"> </w:t>
      </w:r>
      <w:r>
        <w:t xml:space="preserve">professionals assessed the scope of work, measured all relevant areas, and evaluated the materials required to deliver a high-quality finish that meets your specifications and the prevailing construction standards in the Islamabad region.</w:t>
      </w:r>
    </w:p>
    <w:p>
      <w:pPr>
        <w:pStyle w:val="BodyText"/>
      </w:pPr>
      <w:r>
        <w:t xml:space="preserve">This</w:t>
      </w:r>
      <w:r>
        <w:t xml:space="preserve"> </w:t>
      </w:r>
      <w:r>
        <w:t xml:space="preserve">Quotation Estimate</w:t>
      </w:r>
      <w:r>
        <w:t xml:space="preserve"> </w:t>
      </w:r>
      <w:r>
        <w:t xml:space="preserve">covers the complete carpentry package for your three-bedroom residential apartment, including custom-built wardrobes, kitchen cabinetry, wooden flooring, ceiling work, and decorative paneling. All work will be executed by our in-house</w:t>
      </w:r>
      <w:r>
        <w:t xml:space="preserve"> </w:t>
      </w:r>
      <w:r>
        <w:t xml:space="preserve">Carpenter</w:t>
      </w:r>
      <w:r>
        <w:t xml:space="preserve"> </w:t>
      </w:r>
      <w:r>
        <w:t xml:space="preserve">team, who have over fifteen years of combined experience delivering premium woodwork projects across</w:t>
      </w:r>
      <w:r>
        <w:t xml:space="preserve"> </w:t>
      </w:r>
      <w:r>
        <w:t xml:space="preserve">Pakistan Islamabad</w:t>
      </w:r>
      <w:r>
        <w:t xml:space="preserve">, including sectors F, G, H, and I.</w:t>
      </w:r>
    </w:p>
    <w:p>
      <w:pPr>
        <w:pStyle w:val="BodyText"/>
      </w:pPr>
      <w:r>
        <w:t xml:space="preserve">Itemized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Sr. #</w:t>
            </w:r>
          </w:p>
        </w:tc>
        <w:tc>
          <w:tcPr/>
          <w:p>
            <w:pPr>
              <w:pStyle w:val="Compact"/>
              <w:jc w:val="left"/>
            </w:pPr>
            <w:r>
              <w:t xml:space="preserve">Description of Work</w:t>
            </w:r>
          </w:p>
        </w:tc>
        <w:tc>
          <w:tcPr/>
          <w:p>
            <w:pPr>
              <w:pStyle w:val="Compact"/>
              <w:jc w:val="left"/>
            </w:pPr>
            <w:r>
              <w:t xml:space="preserve">Unit</w:t>
            </w:r>
          </w:p>
        </w:tc>
        <w:tc>
          <w:tcPr/>
          <w:p>
            <w:pPr>
              <w:pStyle w:val="Compact"/>
              <w:jc w:val="left"/>
            </w:pPr>
            <w:r>
              <w:t xml:space="preserve">Qty</w:t>
            </w:r>
          </w:p>
        </w:tc>
        <w:tc>
          <w:tcPr/>
          <w:p>
            <w:pPr>
              <w:pStyle w:val="Compact"/>
              <w:jc w:val="left"/>
            </w:pPr>
            <w:r>
              <w:t xml:space="preserve">Rate (PKR)</w:t>
            </w:r>
          </w:p>
        </w:tc>
        <w:tc>
          <w:tcPr/>
          <w:p>
            <w:pPr>
              <w:pStyle w:val="Compact"/>
              <w:jc w:val="left"/>
            </w:pPr>
            <w:r>
              <w:t xml:space="preserve">Amount (PKR)</w:t>
            </w:r>
          </w:p>
        </w:tc>
      </w:tr>
      <w:tr>
        <w:tc>
          <w:tcPr/>
          <w:p>
            <w:pPr>
              <w:pStyle w:val="Compact"/>
              <w:jc w:val="left"/>
            </w:pPr>
            <w:r>
              <w:t xml:space="preserve">1</w:t>
            </w:r>
          </w:p>
        </w:tc>
        <w:tc>
          <w:tcPr/>
          <w:p>
            <w:pPr>
              <w:pStyle w:val="Compact"/>
              <w:jc w:val="left"/>
            </w:pPr>
            <w:r>
              <w:t xml:space="preserve">Custom-built sliding wardrobe (6 ft x 7 ft) with soft-close hardware, teak veneer finish, and internal shelving</w:t>
            </w:r>
          </w:p>
        </w:tc>
        <w:tc>
          <w:tcPr/>
          <w:p>
            <w:pPr>
              <w:pStyle w:val="Compact"/>
              <w:jc w:val="left"/>
            </w:pPr>
            <w:r>
              <w:t xml:space="preserve">Set</w:t>
            </w:r>
          </w:p>
        </w:tc>
        <w:tc>
          <w:tcPr/>
          <w:p>
            <w:pPr>
              <w:pStyle w:val="Compact"/>
              <w:jc w:val="left"/>
            </w:pPr>
            <w:r>
              <w:t xml:space="preserve">3</w:t>
            </w:r>
          </w:p>
        </w:tc>
        <w:tc>
          <w:tcPr/>
          <w:p>
            <w:pPr>
              <w:pStyle w:val="Compact"/>
              <w:jc w:val="left"/>
            </w:pPr>
            <w:r>
              <w:t xml:space="preserve">185,000</w:t>
            </w:r>
          </w:p>
        </w:tc>
        <w:tc>
          <w:tcPr/>
          <w:p>
            <w:pPr>
              <w:pStyle w:val="Compact"/>
              <w:jc w:val="left"/>
            </w:pPr>
            <w:r>
              <w:t xml:space="preserve">555,000</w:t>
            </w:r>
          </w:p>
        </w:tc>
      </w:tr>
      <w:tr>
        <w:tc>
          <w:tcPr/>
          <w:p>
            <w:pPr>
              <w:pStyle w:val="Compact"/>
              <w:jc w:val="left"/>
            </w:pPr>
            <w:r>
              <w:t xml:space="preserve">2</w:t>
            </w:r>
          </w:p>
        </w:tc>
        <w:tc>
          <w:tcPr/>
          <w:p>
            <w:pPr>
              <w:pStyle w:val="Compact"/>
              <w:jc w:val="left"/>
            </w:pPr>
            <w:r>
              <w:t xml:space="preserve">Kitchen modular cabinetry (L-shaped, 14 ft run) with granite countertop, pull-out drawers, and stainless steel handles</w:t>
            </w:r>
          </w:p>
        </w:tc>
        <w:tc>
          <w:tcPr/>
          <w:p>
            <w:pPr>
              <w:pStyle w:val="Compact"/>
              <w:jc w:val="left"/>
            </w:pPr>
            <w:r>
              <w:t xml:space="preserve">Set</w:t>
            </w:r>
          </w:p>
        </w:tc>
        <w:tc>
          <w:tcPr/>
          <w:p>
            <w:pPr>
              <w:pStyle w:val="Compact"/>
              <w:jc w:val="left"/>
            </w:pPr>
            <w:r>
              <w:t xml:space="preserve">1</w:t>
            </w:r>
          </w:p>
        </w:tc>
        <w:tc>
          <w:tcPr/>
          <w:p>
            <w:pPr>
              <w:pStyle w:val="Compact"/>
              <w:jc w:val="left"/>
            </w:pPr>
            <w:r>
              <w:t xml:space="preserve">420,000</w:t>
            </w:r>
          </w:p>
        </w:tc>
        <w:tc>
          <w:tcPr/>
          <w:p>
            <w:pPr>
              <w:pStyle w:val="Compact"/>
              <w:jc w:val="left"/>
            </w:pPr>
            <w:r>
              <w:t xml:space="preserve">420,000</w:t>
            </w:r>
          </w:p>
        </w:tc>
      </w:tr>
      <w:tr>
        <w:tc>
          <w:tcPr/>
          <w:p>
            <w:pPr>
              <w:pStyle w:val="Compact"/>
              <w:jc w:val="left"/>
            </w:pPr>
            <w:r>
              <w:t xml:space="preserve">3</w:t>
            </w:r>
          </w:p>
        </w:tc>
        <w:tc>
          <w:tcPr/>
          <w:p>
            <w:pPr>
              <w:pStyle w:val="Compact"/>
              <w:jc w:val="left"/>
            </w:pPr>
            <w:r>
              <w:t xml:space="preserve">Engineered teak wood flooring (12 mm thickness) with underlayment, including supply and installation</w:t>
            </w:r>
          </w:p>
        </w:tc>
        <w:tc>
          <w:tcPr/>
          <w:p>
            <w:pPr>
              <w:pStyle w:val="Compact"/>
              <w:jc w:val="left"/>
            </w:pPr>
            <w:r>
              <w:t xml:space="preserve">Sq. Yd</w:t>
            </w:r>
          </w:p>
        </w:tc>
        <w:tc>
          <w:tcPr/>
          <w:p>
            <w:pPr>
              <w:pStyle w:val="Compact"/>
              <w:jc w:val="left"/>
            </w:pPr>
            <w:r>
              <w:t xml:space="preserve">180</w:t>
            </w:r>
          </w:p>
        </w:tc>
        <w:tc>
          <w:tcPr/>
          <w:p>
            <w:pPr>
              <w:pStyle w:val="Compact"/>
              <w:jc w:val="left"/>
            </w:pPr>
            <w:r>
              <w:t xml:space="preserve">3,200</w:t>
            </w:r>
          </w:p>
        </w:tc>
        <w:tc>
          <w:tcPr/>
          <w:p>
            <w:pPr>
              <w:pStyle w:val="Compact"/>
              <w:jc w:val="left"/>
            </w:pPr>
            <w:r>
              <w:t xml:space="preserve">576,000</w:t>
            </w:r>
          </w:p>
        </w:tc>
      </w:tr>
      <w:tr>
        <w:tc>
          <w:tcPr/>
          <w:p>
            <w:pPr>
              <w:pStyle w:val="Compact"/>
              <w:jc w:val="left"/>
            </w:pPr>
            <w:r>
              <w:t xml:space="preserve">4</w:t>
            </w:r>
          </w:p>
        </w:tc>
        <w:tc>
          <w:tcPr/>
          <w:p>
            <w:pPr>
              <w:pStyle w:val="Compact"/>
              <w:jc w:val="left"/>
            </w:pPr>
            <w:r>
              <w:t xml:space="preserve">False ceiling with wooden slat panels (living room, 20 ft x 15 ft) including LED cove lighting channels</w:t>
            </w:r>
          </w:p>
        </w:tc>
        <w:tc>
          <w:tcPr/>
          <w:p>
            <w:pPr>
              <w:pStyle w:val="Compact"/>
              <w:jc w:val="left"/>
            </w:pPr>
            <w:r>
              <w:t xml:space="preserve">Sq. Ft</w:t>
            </w:r>
          </w:p>
        </w:tc>
        <w:tc>
          <w:tcPr/>
          <w:p>
            <w:pPr>
              <w:pStyle w:val="Compact"/>
              <w:jc w:val="left"/>
            </w:pPr>
            <w:r>
              <w:t xml:space="preserve">300</w:t>
            </w:r>
          </w:p>
        </w:tc>
        <w:tc>
          <w:tcPr/>
          <w:p>
            <w:pPr>
              <w:pStyle w:val="Compact"/>
              <w:jc w:val="left"/>
            </w:pPr>
            <w:r>
              <w:t xml:space="preserve">1,850</w:t>
            </w:r>
          </w:p>
        </w:tc>
        <w:tc>
          <w:tcPr/>
          <w:p>
            <w:pPr>
              <w:pStyle w:val="Compact"/>
              <w:jc w:val="left"/>
            </w:pPr>
            <w:r>
              <w:t xml:space="preserve">555,000</w:t>
            </w:r>
          </w:p>
        </w:tc>
      </w:tr>
      <w:tr>
        <w:tc>
          <w:tcPr/>
          <w:p>
            <w:pPr>
              <w:pStyle w:val="Compact"/>
              <w:jc w:val="left"/>
            </w:pPr>
            <w:r>
              <w:t xml:space="preserve">5</w:t>
            </w:r>
          </w:p>
        </w:tc>
        <w:tc>
          <w:tcPr/>
          <w:p>
            <w:pPr>
              <w:pStyle w:val="Compact"/>
              <w:jc w:val="left"/>
            </w:pPr>
            <w:r>
              <w:t xml:space="preserve">Decorative wooden wall paneling (bedroom accent walls, 3 rooms) with carved Mughal-inspired motifs</w:t>
            </w:r>
          </w:p>
        </w:tc>
        <w:tc>
          <w:tcPr/>
          <w:p>
            <w:pPr>
              <w:pStyle w:val="Compact"/>
              <w:jc w:val="left"/>
            </w:pPr>
            <w:r>
              <w:t xml:space="preserve">Sq. Ft</w:t>
            </w:r>
          </w:p>
        </w:tc>
        <w:tc>
          <w:tcPr/>
          <w:p>
            <w:pPr>
              <w:pStyle w:val="Compact"/>
              <w:jc w:val="left"/>
            </w:pPr>
            <w:r>
              <w:t xml:space="preserve">240</w:t>
            </w:r>
          </w:p>
        </w:tc>
        <w:tc>
          <w:tcPr/>
          <w:p>
            <w:pPr>
              <w:pStyle w:val="Compact"/>
              <w:jc w:val="left"/>
            </w:pPr>
            <w:r>
              <w:t xml:space="preserve">2,400</w:t>
            </w:r>
          </w:p>
        </w:tc>
        <w:tc>
          <w:tcPr/>
          <w:p>
            <w:pPr>
              <w:pStyle w:val="Compact"/>
              <w:jc w:val="left"/>
            </w:pPr>
            <w:r>
              <w:t xml:space="preserve">576,000</w:t>
            </w:r>
          </w:p>
        </w:tc>
      </w:tr>
      <w:tr>
        <w:tc>
          <w:tcPr/>
          <w:p>
            <w:pPr>
              <w:pStyle w:val="Compact"/>
              <w:jc w:val="left"/>
            </w:pPr>
            <w:r>
              <w:t xml:space="preserve">6</w:t>
            </w:r>
          </w:p>
        </w:tc>
        <w:tc>
          <w:tcPr/>
          <w:p>
            <w:pPr>
              <w:pStyle w:val="Compact"/>
              <w:jc w:val="left"/>
            </w:pPr>
            <w:r>
              <w:t xml:space="preserve">Entryway shoe cabinet and console table (solid sheesham wood, hand-finished)</w:t>
            </w:r>
          </w:p>
        </w:tc>
        <w:tc>
          <w:tcPr/>
          <w:p>
            <w:pPr>
              <w:pStyle w:val="Compact"/>
              <w:jc w:val="left"/>
            </w:pPr>
            <w:r>
              <w:t xml:space="preserve">Set</w:t>
            </w:r>
          </w:p>
        </w:tc>
        <w:tc>
          <w:tcPr/>
          <w:p>
            <w:pPr>
              <w:pStyle w:val="Compact"/>
              <w:jc w:val="left"/>
            </w:pPr>
            <w:r>
              <w:t xml:space="preserve">1</w:t>
            </w:r>
          </w:p>
        </w:tc>
        <w:tc>
          <w:tcPr/>
          <w:p>
            <w:pPr>
              <w:pStyle w:val="Compact"/>
              <w:jc w:val="left"/>
            </w:pPr>
            <w:r>
              <w:t xml:space="preserve">95,000</w:t>
            </w:r>
          </w:p>
        </w:tc>
        <w:tc>
          <w:tcPr/>
          <w:p>
            <w:pPr>
              <w:pStyle w:val="Compact"/>
              <w:jc w:val="left"/>
            </w:pPr>
            <w:r>
              <w:t xml:space="preserve">95,000</w:t>
            </w:r>
          </w:p>
        </w:tc>
      </w:tr>
      <w:tr>
        <w:tc>
          <w:tcPr/>
          <w:p>
            <w:pPr>
              <w:pStyle w:val="Compact"/>
              <w:jc w:val="left"/>
            </w:pPr>
            <w:r>
              <w:t xml:space="preserve">7</w:t>
            </w:r>
          </w:p>
        </w:tc>
        <w:tc>
          <w:tcPr/>
          <w:p>
            <w:pPr>
              <w:pStyle w:val="Compact"/>
              <w:jc w:val="left"/>
            </w:pPr>
            <w:r>
              <w:t xml:space="preserve">Window frames and shutters (6 windows, teak wood, double-glazed compatible)</w:t>
            </w:r>
          </w:p>
        </w:tc>
        <w:tc>
          <w:tcPr/>
          <w:p>
            <w:pPr>
              <w:pStyle w:val="Compact"/>
              <w:jc w:val="left"/>
            </w:pPr>
            <w:r>
              <w:t xml:space="preserve">Window</w:t>
            </w:r>
          </w:p>
        </w:tc>
        <w:tc>
          <w:tcPr/>
          <w:p>
            <w:pPr>
              <w:pStyle w:val="Compact"/>
              <w:jc w:val="left"/>
            </w:pPr>
            <w:r>
              <w:t xml:space="preserve">6</w:t>
            </w:r>
          </w:p>
        </w:tc>
        <w:tc>
          <w:tcPr/>
          <w:p>
            <w:pPr>
              <w:pStyle w:val="Compact"/>
              <w:jc w:val="left"/>
            </w:pPr>
            <w:r>
              <w:t xml:space="preserve">42,000</w:t>
            </w:r>
          </w:p>
        </w:tc>
        <w:tc>
          <w:tcPr/>
          <w:p>
            <w:pPr>
              <w:pStyle w:val="Compact"/>
              <w:jc w:val="left"/>
            </w:pPr>
            <w:r>
              <w:t xml:space="preserve">252,000</w:t>
            </w:r>
          </w:p>
        </w:tc>
      </w:tr>
      <w:tr>
        <w:tc>
          <w:tcPr/>
          <w:p>
            <w:pPr>
              <w:pStyle w:val="Compact"/>
              <w:jc w:val="left"/>
            </w:pPr>
            <w:r>
              <w:t xml:space="preserve">8</w:t>
            </w:r>
          </w:p>
        </w:tc>
        <w:tc>
          <w:tcPr/>
          <w:p>
            <w:pPr>
              <w:pStyle w:val="Compact"/>
              <w:jc w:val="left"/>
            </w:pPr>
            <w:r>
              <w:t xml:space="preserve">Site supervision, material transport within Islamabad, and final finishing (sanding, varnishing, polishing)</w:t>
            </w:r>
          </w:p>
        </w:tc>
        <w:tc>
          <w:tcPr/>
          <w:p>
            <w:pPr>
              <w:pStyle w:val="Compact"/>
              <w:jc w:val="left"/>
            </w:pPr>
            <w:r>
              <w:t xml:space="preserve">Lot</w:t>
            </w:r>
          </w:p>
        </w:tc>
        <w:tc>
          <w:tcPr/>
          <w:p>
            <w:pPr>
              <w:pStyle w:val="Compact"/>
              <w:jc w:val="left"/>
            </w:pPr>
            <w:r>
              <w:t xml:space="preserve">1</w:t>
            </w:r>
          </w:p>
        </w:tc>
        <w:tc>
          <w:tcPr/>
          <w:p>
            <w:pPr>
              <w:pStyle w:val="Compact"/>
              <w:jc w:val="left"/>
            </w:pPr>
            <w:r>
              <w:t xml:space="preserve">120,000</w:t>
            </w:r>
          </w:p>
        </w:tc>
        <w:tc>
          <w:tcPr/>
          <w:p>
            <w:pPr>
              <w:pStyle w:val="Compact"/>
              <w:jc w:val="left"/>
            </w:pPr>
            <w:r>
              <w:t xml:space="preserve">120,000</w:t>
            </w:r>
          </w:p>
        </w:tc>
      </w:tr>
      <w:tr>
        <w:tc>
          <w:tcPr>
            <w:gridSpan w:val="5"/>
          </w:tcPr>
          <w:p>
            <w:pPr>
              <w:pStyle w:val="Compact"/>
              <w:jc w:val="left"/>
            </w:pPr>
            <w:r>
              <w:t xml:space="preserve">Subtotal</w:t>
            </w:r>
          </w:p>
        </w:tc>
        <w:tc>
          <w:tcPr/>
          <w:p>
            <w:pPr>
              <w:pStyle w:val="Compact"/>
              <w:jc w:val="left"/>
            </w:pPr>
            <w:r>
              <w:t xml:space="preserve">3,149,000</w:t>
            </w:r>
          </w:p>
        </w:tc>
      </w:tr>
      <w:tr>
        <w:tc>
          <w:tcPr>
            <w:gridSpan w:val="5"/>
          </w:tcPr>
          <w:p>
            <w:pPr>
              <w:pStyle w:val="Compact"/>
              <w:jc w:val="left"/>
            </w:pPr>
            <w:r>
              <w:t xml:space="preserve">Sales Tax (18% as per FBR Islamabad regulations)</w:t>
            </w:r>
          </w:p>
        </w:tc>
        <w:tc>
          <w:tcPr/>
          <w:p>
            <w:pPr>
              <w:pStyle w:val="Compact"/>
              <w:jc w:val="left"/>
            </w:pPr>
            <w:r>
              <w:t xml:space="preserve">566,820</w:t>
            </w:r>
          </w:p>
        </w:tc>
      </w:tr>
      <w:tr>
        <w:tc>
          <w:tcPr>
            <w:gridSpan w:val="5"/>
          </w:tcPr>
          <w:p>
            <w:pPr>
              <w:pStyle w:val="Compact"/>
              <w:jc w:val="left"/>
            </w:pPr>
            <w:r>
              <w:t xml:space="preserve">Grand Total (PKR)</w:t>
            </w:r>
          </w:p>
        </w:tc>
        <w:tc>
          <w:tcPr/>
          <w:p>
            <w:pPr>
              <w:pStyle w:val="Compact"/>
              <w:jc w:val="left"/>
            </w:pPr>
            <w:r>
              <w:t xml:space="preserve">3,715,820</w:t>
            </w:r>
          </w:p>
        </w:tc>
      </w:tr>
    </w:tbl>
    <w:p>
      <w:pPr>
        <w:pStyle w:val="BodyText"/>
      </w:pPr>
      <w:r>
        <w:t xml:space="preserve">Scope and Methodology</w:t>
      </w:r>
    </w:p>
    <w:p>
      <w:pPr>
        <w:pStyle w:val="BodyText"/>
      </w:pPr>
      <w:r>
        <w:t xml:space="preserve">Our</w:t>
      </w:r>
      <w:r>
        <w:t xml:space="preserve"> </w:t>
      </w:r>
      <w:r>
        <w:t xml:space="preserve">Carpenter</w:t>
      </w:r>
      <w:r>
        <w:t xml:space="preserve"> </w:t>
      </w:r>
      <w:r>
        <w:t xml:space="preserve">team will commence work within five (5) working days of receiving the advance payment. The estimated project duration is twenty-five (25) working days, subject to weather conditions and material availability in the Islamabad market. All raw materials, including teak, sheesham, engineered wood, hardware, adhesives, and finishing agents, will be sourced from verified suppliers in the Islamabad and Rawalpindi trade markets. Each</w:t>
      </w:r>
      <w:r>
        <w:t xml:space="preserve"> </w:t>
      </w:r>
      <w:r>
        <w:t xml:space="preserve">Carpenter</w:t>
      </w:r>
      <w:r>
        <w:t xml:space="preserve"> </w:t>
      </w:r>
      <w:r>
        <w:t xml:space="preserve">assigned to this project will be a skilled artisan with a minimum of eight years of experience in residential woodwork. The lead</w:t>
      </w:r>
      <w:r>
        <w:t xml:space="preserve"> </w:t>
      </w:r>
      <w:r>
        <w:t xml:space="preserve">Carpenter</w:t>
      </w:r>
      <w:r>
        <w:t xml:space="preserve">, Master Karim Bakhsh, will oversee all critical joinery, carving, and finishing stages to ensure consistency and quality throughout the project.</w:t>
      </w:r>
    </w:p>
    <w:p>
      <w:pPr>
        <w:pStyle w:val="BodyText"/>
      </w:pPr>
      <w:r>
        <w:t xml:space="preserve">Terms and Conditions</w:t>
      </w:r>
    </w:p>
    <w:p>
      <w:pPr>
        <w:numPr>
          <w:ilvl w:val="0"/>
          <w:numId w:val="1001"/>
        </w:numPr>
        <w:pStyle w:val="Compact"/>
      </w:pPr>
      <w:r>
        <w:t xml:space="preserve">This</w:t>
      </w:r>
      <w:r>
        <w:t xml:space="preserve"> </w:t>
      </w:r>
      <w:r>
        <w:t xml:space="preserve">Quotation Estimate</w:t>
      </w:r>
      <w:r>
        <w:t xml:space="preserve"> </w:t>
      </w:r>
      <w:r>
        <w:t xml:space="preserve">is valid for thirty (30) days from the date of issue. Prices are subject to revision based on fluctuations in raw material costs in the</w:t>
      </w:r>
      <w:r>
        <w:t xml:space="preserve"> </w:t>
      </w:r>
      <w:r>
        <w:t xml:space="preserve">Pakistan Islamabad</w:t>
      </w:r>
      <w:r>
        <w:t xml:space="preserve"> </w:t>
      </w:r>
      <w:r>
        <w:t xml:space="preserve">market.</w:t>
      </w:r>
    </w:p>
    <w:p>
      <w:pPr>
        <w:numPr>
          <w:ilvl w:val="0"/>
          <w:numId w:val="1001"/>
        </w:numPr>
        <w:pStyle w:val="Compact"/>
      </w:pPr>
      <w:r>
        <w:t xml:space="preserve">Payment schedule: 40% advance upon acceptance of this</w:t>
      </w:r>
      <w:r>
        <w:t xml:space="preserve"> </w:t>
      </w:r>
      <w:r>
        <w:t xml:space="preserve">Quotation Estimate</w:t>
      </w:r>
      <w:r>
        <w:t xml:space="preserve">, 35% upon completion of structural carpentry (wardrobes, kitchen, flooring), and 25% upon final handover and client sign-off.</w:t>
      </w:r>
    </w:p>
    <w:p>
      <w:pPr>
        <w:numPr>
          <w:ilvl w:val="0"/>
          <w:numId w:val="1001"/>
        </w:numPr>
        <w:pStyle w:val="Compact"/>
      </w:pPr>
      <w:r>
        <w:t xml:space="preserve">All work is covered by a twelve (12) month workmanship warranty from the date of completion. Material defects will be addressed under the respective manufacturer's warranty.</w:t>
      </w:r>
    </w:p>
    <w:p>
      <w:pPr>
        <w:numPr>
          <w:ilvl w:val="0"/>
          <w:numId w:val="1001"/>
        </w:numPr>
        <w:pStyle w:val="Compact"/>
      </w:pPr>
      <w:r>
        <w:t xml:space="preserve">Any additional work beyond the scope described in this</w:t>
      </w:r>
      <w:r>
        <w:t xml:space="preserve"> </w:t>
      </w:r>
      <w:r>
        <w:t xml:space="preserve">Quotation Estimate</w:t>
      </w:r>
      <w:r>
        <w:t xml:space="preserve"> </w:t>
      </w:r>
      <w:r>
        <w:t xml:space="preserve">will be quoted separately and requires written approval from the client before execution.</w:t>
      </w:r>
    </w:p>
    <w:p>
      <w:pPr>
        <w:numPr>
          <w:ilvl w:val="0"/>
          <w:numId w:val="1001"/>
        </w:numPr>
        <w:pStyle w:val="Compact"/>
      </w:pPr>
      <w:r>
        <w:t xml:space="preserve">The client is responsible for ensuring that the site in G-13/2, Islamabad, is accessible to our</w:t>
      </w:r>
      <w:r>
        <w:t xml:space="preserve"> </w:t>
      </w:r>
      <w:r>
        <w:t xml:space="preserve">Carpenter</w:t>
      </w:r>
      <w:r>
        <w:t xml:space="preserve"> </w:t>
      </w:r>
      <w:r>
        <w:t xml:space="preserve">team and that all necessary building society NOCs are in place prior to commencement.</w:t>
      </w:r>
    </w:p>
    <w:p>
      <w:pPr>
        <w:numPr>
          <w:ilvl w:val="0"/>
          <w:numId w:val="1001"/>
        </w:numPr>
        <w:pStyle w:val="Compact"/>
      </w:pPr>
      <w:r>
        <w:t xml:space="preserve">Disputes, if any, shall be resolved through amicable negotiation. In the event of failure, the matter shall be referred to the Islamabad District Consumer Court under the Consumer Protection Act of Pakistan.</w:t>
      </w:r>
    </w:p>
    <w:p>
      <w:pPr>
        <w:numPr>
          <w:ilvl w:val="0"/>
          <w:numId w:val="1001"/>
        </w:numPr>
        <w:pStyle w:val="Compact"/>
      </w:pPr>
      <w:r>
        <w:t xml:space="preserve">This</w:t>
      </w:r>
      <w:r>
        <w:t xml:space="preserve"> </w:t>
      </w:r>
      <w:r>
        <w:t xml:space="preserve">Quotation Estimate</w:t>
      </w:r>
      <w:r>
        <w:t xml:space="preserve"> </w:t>
      </w:r>
      <w:r>
        <w:t xml:space="preserve">does not include electrical wiring, plumbing modifications, or structural alterations to the building. These are to be handled by separate licensed contractors.</w:t>
      </w:r>
    </w:p>
    <w:p>
      <w:pPr>
        <w:pStyle w:val="FirstParagraph"/>
      </w:pPr>
      <w:r>
        <w:t xml:space="preserve">Acceptance and Authorization</w:t>
      </w:r>
    </w:p>
    <w:p>
      <w:pPr>
        <w:pStyle w:val="BodyText"/>
      </w:pPr>
      <w:r>
        <w:t xml:space="preserve">By signing below, the client acknowledges and accepts this</w:t>
      </w:r>
      <w:r>
        <w:t xml:space="preserve"> </w:t>
      </w:r>
      <w:r>
        <w:t xml:space="preserve">Quotation Estimate</w:t>
      </w:r>
      <w:r>
        <w:t xml:space="preserve"> </w:t>
      </w:r>
      <w:r>
        <w:t xml:space="preserve">in its entirety, including all terms, conditions, and the itemized cost breakdown for the</w:t>
      </w:r>
      <w:r>
        <w:t xml:space="preserve"> </w:t>
      </w:r>
      <w:r>
        <w:t xml:space="preserve">Carpenter</w:t>
      </w:r>
      <w:r>
        <w:t xml:space="preserve"> </w:t>
      </w:r>
      <w:r>
        <w:t xml:space="preserve">services to be performed at the specified location in</w:t>
      </w:r>
      <w:r>
        <w:t xml:space="preserve"> </w:t>
      </w:r>
      <w:r>
        <w:t xml:space="preserve">Pakistan Islamabad</w:t>
      </w:r>
      <w:r>
        <w:t xml:space="preserve">.</w:t>
      </w:r>
    </w:p>
    <w:p>
      <w:pPr>
        <w:pStyle w:val="BodyText"/>
      </w:pPr>
      <w:r>
        <w:rPr>
          <w:bCs/>
          <w:b/>
        </w:rPr>
        <w:t xml:space="preserve">Client Signature</w:t>
      </w:r>
    </w:p>
    <w:p>
      <w:pPr>
        <w:pStyle w:val="BodyText"/>
      </w:pPr>
      <w:r>
        <w:t xml:space="preserve">Mr. Ahmed Raza Khan</w:t>
      </w:r>
    </w:p>
    <w:p>
      <w:pPr>
        <w:pStyle w:val="BodyText"/>
      </w:pPr>
      <w:r>
        <w:t xml:space="preserve">Date: _______________</w:t>
      </w:r>
    </w:p>
    <w:p>
      <w:pPr>
        <w:pStyle w:val="BodyText"/>
      </w:pPr>
      <w:r>
        <w:rPr>
          <w:bCs/>
          <w:b/>
        </w:rPr>
        <w:t xml:space="preserve">Authorized Signatory</w:t>
      </w:r>
    </w:p>
    <w:p>
      <w:pPr>
        <w:pStyle w:val="BodyText"/>
      </w:pPr>
      <w:r>
        <w:t xml:space="preserve">Al-Karam Carpentry &amp; Woodworks</w:t>
      </w:r>
    </w:p>
    <w:p>
      <w:pPr>
        <w:pStyle w:val="BodyText"/>
      </w:pPr>
      <w:r>
        <w:t xml:space="preserve">Date: _______________</w:t>
      </w:r>
    </w:p>
    <w:p>
      <w:pPr>
        <w:pStyle w:val="BodyText"/>
      </w:pPr>
      <w:r>
        <w:t xml:space="preserve">Al-Karam Carpentry &amp; Woodworks | Professional</w:t>
      </w:r>
      <w:r>
        <w:t xml:space="preserve"> </w:t>
      </w:r>
      <w:r>
        <w:t xml:space="preserve">Carpenter</w:t>
      </w:r>
      <w:r>
        <w:t xml:space="preserve"> </w:t>
      </w:r>
      <w:r>
        <w:t xml:space="preserve">Services in</w:t>
      </w:r>
      <w:r>
        <w:t xml:space="preserve"> </w:t>
      </w:r>
      <w:r>
        <w:t xml:space="preserve">Pakistan Islamabad</w:t>
      </w:r>
    </w:p>
    <w:p>
      <w:pPr>
        <w:pStyle w:val="BodyText"/>
      </w:pPr>
      <w:r>
        <w:t xml:space="preserve">This</w:t>
      </w:r>
      <w:r>
        <w:t xml:space="preserve"> </w:t>
      </w:r>
      <w:r>
        <w:t xml:space="preserve">Quotation Estimate</w:t>
      </w:r>
      <w:r>
        <w:t xml:space="preserve"> </w:t>
      </w:r>
      <w:r>
        <w:t xml:space="preserve">(QE-2025-0347) is generated electronically and is valid without a physical stamp.</w:t>
      </w:r>
    </w:p>
    <w:p>
      <w:pPr>
        <w:pStyle w:val="BodyText"/>
      </w:pPr>
      <w:r>
        <w:t xml:space="preserve">© 2025 Al-Karam Carpentry &amp; Woodworks.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Carpenter Services - Pakistan Islamabad</dc:title>
  <dc:creator/>
  <dc:language>en</dc:language>
  <cp:keywords/>
  <dcterms:created xsi:type="dcterms:W3CDTF">2026-10-10T04:08:54Z</dcterms:created>
  <dcterms:modified xsi:type="dcterms:W3CDTF">2026-10-10T04:08:54Z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