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artisan-carpentry-co.-ltd."/>
    <w:p>
      <w:pPr>
        <w:pStyle w:val="Heading1"/>
      </w:pPr>
      <w:r>
        <w:t xml:space="preserve">Moscow Artisan Carpentry Co., Ltd.</w:t>
      </w:r>
    </w:p>
    <w:p>
      <w:pPr>
        <w:pStyle w:val="FirstParagraph"/>
      </w:pPr>
      <w:r>
        <w:t xml:space="preserve">12 Tverskaya Street, Building 4, Moscow, Russia 125009</w:t>
      </w:r>
    </w:p>
    <w:p>
      <w:pPr>
        <w:pStyle w:val="BodyText"/>
      </w:pPr>
      <w:r>
        <w:t xml:space="preserve">Tel: +7 (495) 123-4567 | Email: estimates@moscowcarpenter.ru</w:t>
      </w:r>
    </w:p>
    <w:p>
      <w:pPr>
        <w:pStyle w:val="BodyText"/>
      </w:pPr>
      <w:r>
        <w:t xml:space="preserve">Registration No. 7700123456 | Tax ID: 7701234567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QTE-MSC-2025-0847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Alexander Petrov, Senior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District], Moscow, Russia</w:t>
      </w:r>
    </w:p>
    <w:p>
      <w:pPr>
        <w:pStyle w:val="BodyText"/>
      </w:pPr>
      <w:r>
        <w:rPr>
          <w:bCs/>
          <w:b/>
        </w:rPr>
        <w:t xml:space="preserve">Contact Phone:</w:t>
      </w:r>
      <w:r>
        <w:t xml:space="preserve"> </w:t>
      </w:r>
      <w:r>
        <w:t xml:space="preserve">+7 (___) ___-__-__</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contacting</w:t>
      </w:r>
      <w:r>
        <w:t xml:space="preserve"> </w:t>
      </w:r>
      <w:r>
        <w:rPr>
          <w:bCs/>
          <w:b/>
        </w:rPr>
        <w:t xml:space="preserve">Moscow Artisan Carpentry Co., Ltd.</w:t>
      </w:r>
      <w:r>
        <w:t xml:space="preserve"> </w:t>
      </w:r>
      <w:r>
        <w:t xml:space="preserve">regarding your carpentry project. This</w:t>
      </w:r>
      <w:r>
        <w:t xml:space="preserve"> </w:t>
      </w:r>
      <w:r>
        <w:t xml:space="preserve">Quotation Estimate</w:t>
      </w:r>
      <w:r>
        <w:t xml:space="preserve"> </w:t>
      </w:r>
      <w:r>
        <w:t xml:space="preserve">has been carefully prepared by our lead</w:t>
      </w:r>
      <w:r>
        <w:t xml:space="preserve"> </w:t>
      </w:r>
      <w:r>
        <w:t xml:space="preserve">Carpenter</w:t>
      </w:r>
      <w:r>
        <w:t xml:space="preserve"> </w:t>
      </w:r>
      <w:r>
        <w:t xml:space="preserve">team after a thorough on-site assessment of your property located in</w:t>
      </w:r>
      <w:r>
        <w:t xml:space="preserve"> </w:t>
      </w:r>
      <w:r>
        <w:t xml:space="preserve">Russia Moscow</w:t>
      </w:r>
      <w:r>
        <w:t xml:space="preserve">. We are pleased to present the following detailed breakdown of costs, materials, and labor required to complete the scope of work as discussed during our initial consultation.</w:t>
      </w:r>
    </w:p>
    <w:bookmarkStart w:id="23" w:name="scope-of-work"/>
    <w:p>
      <w:pPr>
        <w:pStyle w:val="Heading2"/>
      </w:pPr>
      <w:r>
        <w:t xml:space="preserve">Scope of Work</w:t>
      </w:r>
    </w:p>
    <w:p>
      <w:pPr>
        <w:pStyle w:val="FirstParagraph"/>
      </w:pPr>
      <w:r>
        <w:t xml:space="preserve">Our experienced</w:t>
      </w:r>
      <w:r>
        <w:t xml:space="preserve"> </w:t>
      </w:r>
      <w:r>
        <w:rPr>
          <w:bCs/>
          <w:b/>
        </w:rPr>
        <w:t xml:space="preserve">Carpenter</w:t>
      </w:r>
      <w:r>
        <w:t xml:space="preserve"> </w:t>
      </w:r>
      <w:r>
        <w:t xml:space="preserve">crew, comprising three master craftsmen and two apprentices, will undertake the following tasks at your residence in</w:t>
      </w:r>
      <w:r>
        <w:t xml:space="preserve"> </w:t>
      </w:r>
      <w:r>
        <w:rPr>
          <w:bCs/>
          <w:b/>
        </w:rPr>
        <w:t xml:space="preserve">Russia Moscow</w:t>
      </w:r>
      <w:r>
        <w:t xml:space="preserve">. All work will be performed in strict compliance with Russian Federal Construction Norms (SNiP) and local Moscow municipal regulations. The</w:t>
      </w:r>
      <w:r>
        <w:t xml:space="preserve"> </w:t>
      </w:r>
      <w:r>
        <w:rPr>
          <w:bCs/>
          <w:b/>
        </w:rPr>
        <w:t xml:space="preserve">Quotation Estimate</w:t>
      </w:r>
      <w:r>
        <w:t xml:space="preserve"> </w:t>
      </w:r>
      <w:r>
        <w:t xml:space="preserve">below reflects the full extent of the carpentry services requested, including custom furniture fabrication, interior wood paneling, structural repairs, and finishing work.</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Custom oak dining table fabrication (220cm x 100cm) including joinery, sanding, and oil finish</w:t>
            </w:r>
          </w:p>
        </w:tc>
        <w:tc>
          <w:tcPr/>
          <w:p>
            <w:pPr>
              <w:pStyle w:val="Compact"/>
              <w:jc w:val="left"/>
            </w:pPr>
            <w:r>
              <w:t xml:space="preserve">1</w:t>
            </w:r>
          </w:p>
        </w:tc>
        <w:tc>
          <w:tcPr/>
          <w:p>
            <w:pPr>
              <w:pStyle w:val="Compact"/>
              <w:jc w:val="left"/>
            </w:pPr>
            <w:r>
              <w:t xml:space="preserve">pc</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Matching oak dining chairs with upholstered seats (set of six)</w:t>
            </w:r>
          </w:p>
        </w:tc>
        <w:tc>
          <w:tcPr/>
          <w:p>
            <w:pPr>
              <w:pStyle w:val="Compact"/>
              <w:jc w:val="left"/>
            </w:pPr>
            <w:r>
              <w:t xml:space="preserve">6</w:t>
            </w:r>
          </w:p>
        </w:tc>
        <w:tc>
          <w:tcPr/>
          <w:p>
            <w:pPr>
              <w:pStyle w:val="Compact"/>
              <w:jc w:val="left"/>
            </w:pPr>
            <w:r>
              <w:t xml:space="preserve">pc</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Interior wall paneling in solid walnut, living room (approx. 42 sq. m)</w:t>
            </w:r>
          </w:p>
        </w:tc>
        <w:tc>
          <w:tcPr/>
          <w:p>
            <w:pPr>
              <w:pStyle w:val="Compact"/>
              <w:jc w:val="left"/>
            </w:pPr>
            <w:r>
              <w:t xml:space="preserve">42</w:t>
            </w:r>
          </w:p>
        </w:tc>
        <w:tc>
          <w:tcPr/>
          <w:p>
            <w:pPr>
              <w:pStyle w:val="Compact"/>
              <w:jc w:val="left"/>
            </w:pPr>
            <w:r>
              <w:t xml:space="preserve">sq. m</w:t>
            </w:r>
          </w:p>
        </w:tc>
        <w:tc>
          <w:tcPr/>
          <w:p>
            <w:pPr>
              <w:pStyle w:val="Compact"/>
              <w:jc w:val="left"/>
            </w:pPr>
            <w:r>
              <w:t xml:space="preserve">4,200</w:t>
            </w:r>
          </w:p>
        </w:tc>
        <w:tc>
          <w:tcPr/>
          <w:p>
            <w:pPr>
              <w:pStyle w:val="Compact"/>
              <w:jc w:val="left"/>
            </w:pPr>
            <w:r>
              <w:t xml:space="preserve">176,400</w:t>
            </w:r>
          </w:p>
        </w:tc>
      </w:tr>
      <w:tr>
        <w:tc>
          <w:tcPr/>
          <w:p>
            <w:pPr>
              <w:pStyle w:val="Compact"/>
              <w:jc w:val="left"/>
            </w:pPr>
            <w:r>
              <w:t xml:space="preserve">04</w:t>
            </w:r>
          </w:p>
        </w:tc>
        <w:tc>
          <w:tcPr/>
          <w:p>
            <w:pPr>
              <w:pStyle w:val="Compact"/>
              <w:jc w:val="left"/>
            </w:pPr>
            <w:r>
              <w:t xml:space="preserve">Custom built-in wardrobe with sliding doors, bedroom (280cm x 60cm x 240cm)</w:t>
            </w:r>
          </w:p>
        </w:tc>
        <w:tc>
          <w:tcPr/>
          <w:p>
            <w:pPr>
              <w:pStyle w:val="Compact"/>
              <w:jc w:val="left"/>
            </w:pPr>
            <w:r>
              <w:t xml:space="preserve">1</w:t>
            </w:r>
          </w:p>
        </w:tc>
        <w:tc>
          <w:tcPr/>
          <w:p>
            <w:pPr>
              <w:pStyle w:val="Compact"/>
              <w:jc w:val="left"/>
            </w:pPr>
            <w:r>
              <w:t xml:space="preserve">pc</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Structural repair and reinforcement of existing wooden staircase (12 steps)</w:t>
            </w:r>
          </w:p>
        </w:tc>
        <w:tc>
          <w:tcPr/>
          <w:p>
            <w:pPr>
              <w:pStyle w:val="Compact"/>
              <w:jc w:val="left"/>
            </w:pPr>
            <w:r>
              <w:t xml:space="preserve">12</w:t>
            </w:r>
          </w:p>
        </w:tc>
        <w:tc>
          <w:tcPr/>
          <w:p>
            <w:pPr>
              <w:pStyle w:val="Compact"/>
              <w:jc w:val="left"/>
            </w:pPr>
            <w:r>
              <w:t xml:space="preserve">steps</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06</w:t>
            </w:r>
          </w:p>
        </w:tc>
        <w:tc>
          <w:tcPr/>
          <w:p>
            <w:pPr>
              <w:pStyle w:val="Compact"/>
              <w:jc w:val="left"/>
            </w:pPr>
            <w:r>
              <w:t xml:space="preserve">Hardwood parquet flooring installation, hallway and kitchen (approx. 28 sq. m)</w:t>
            </w:r>
          </w:p>
        </w:tc>
        <w:tc>
          <w:tcPr/>
          <w:p>
            <w:pPr>
              <w:pStyle w:val="Compact"/>
              <w:jc w:val="left"/>
            </w:pPr>
            <w:r>
              <w:t xml:space="preserve">28</w:t>
            </w:r>
          </w:p>
        </w:tc>
        <w:tc>
          <w:tcPr/>
          <w:p>
            <w:pPr>
              <w:pStyle w:val="Compact"/>
              <w:jc w:val="left"/>
            </w:pPr>
            <w:r>
              <w:t xml:space="preserve">sq. m</w:t>
            </w:r>
          </w:p>
        </w:tc>
        <w:tc>
          <w:tcPr/>
          <w:p>
            <w:pPr>
              <w:pStyle w:val="Compact"/>
              <w:jc w:val="left"/>
            </w:pPr>
            <w:r>
              <w:t xml:space="preserve">3,500</w:t>
            </w:r>
          </w:p>
        </w:tc>
        <w:tc>
          <w:tcPr/>
          <w:p>
            <w:pPr>
              <w:pStyle w:val="Compact"/>
              <w:jc w:val="left"/>
            </w:pPr>
            <w:r>
              <w:t xml:space="preserve">98,000</w:t>
            </w:r>
          </w:p>
        </w:tc>
      </w:tr>
      <w:tr>
        <w:tc>
          <w:tcPr/>
          <w:p>
            <w:pPr>
              <w:pStyle w:val="Compact"/>
              <w:jc w:val="left"/>
            </w:pPr>
            <w:r>
              <w:t xml:space="preserve">07</w:t>
            </w:r>
          </w:p>
        </w:tc>
        <w:tc>
          <w:tcPr/>
          <w:p>
            <w:pPr>
              <w:pStyle w:val="Compact"/>
              <w:jc w:val="left"/>
            </w:pPr>
            <w:r>
              <w:t xml:space="preserve">Custom window sills and frames in larch wood (4 windows)</w:t>
            </w:r>
          </w:p>
        </w:tc>
        <w:tc>
          <w:tcPr/>
          <w:p>
            <w:pPr>
              <w:pStyle w:val="Compact"/>
              <w:jc w:val="left"/>
            </w:pPr>
            <w:r>
              <w:t xml:space="preserve">4</w:t>
            </w:r>
          </w:p>
        </w:tc>
        <w:tc>
          <w:tcPr/>
          <w:p>
            <w:pPr>
              <w:pStyle w:val="Compact"/>
              <w:jc w:val="left"/>
            </w:pPr>
            <w:r>
              <w:t xml:space="preserve">pc</w:t>
            </w:r>
          </w:p>
        </w:tc>
        <w:tc>
          <w:tcPr/>
          <w:p>
            <w:pPr>
              <w:pStyle w:val="Compact"/>
              <w:jc w:val="left"/>
            </w:pPr>
            <w:r>
              <w:t xml:space="preserve">7,200</w:t>
            </w:r>
          </w:p>
        </w:tc>
        <w:tc>
          <w:tcPr/>
          <w:p>
            <w:pPr>
              <w:pStyle w:val="Compact"/>
              <w:jc w:val="left"/>
            </w:pPr>
            <w:r>
              <w:t xml:space="preserve">28,800</w:t>
            </w:r>
          </w:p>
        </w:tc>
      </w:tr>
      <w:tr>
        <w:tc>
          <w:tcPr/>
          <w:p>
            <w:pPr>
              <w:pStyle w:val="Compact"/>
              <w:jc w:val="left"/>
            </w:pPr>
            <w:r>
              <w:t xml:space="preserve">08</w:t>
            </w:r>
          </w:p>
        </w:tc>
        <w:tc>
          <w:tcPr/>
          <w:p>
            <w:pPr>
              <w:pStyle w:val="Compact"/>
              <w:jc w:val="left"/>
            </w:pPr>
            <w:r>
              <w:t xml:space="preserve">On-site supervision, project management, and final quality inspection by lead Carpenter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Waste removal, site cleanup, and disposal in accordance with Moscow municipal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TOTAL ESTIMATED COST (VAT 20% included)</w:t>
            </w:r>
          </w:p>
        </w:tc>
        <w:tc>
          <w:tcPr/>
          <w:p>
            <w:pPr>
              <w:pStyle w:val="Compact"/>
              <w:jc w:val="left"/>
            </w:pPr>
            <w:r>
              <w:t xml:space="preserve">772,800</w:t>
            </w:r>
          </w:p>
        </w:tc>
      </w:tr>
    </w:tbl>
    <w:bookmarkEnd w:id="24"/>
    <w:bookmarkStart w:id="25" w:name="materials-and-specifications"/>
    <w:p>
      <w:pPr>
        <w:pStyle w:val="Heading2"/>
      </w:pPr>
      <w:r>
        <w:t xml:space="preserve">Materials and Specifications</w:t>
      </w:r>
    </w:p>
    <w:p>
      <w:pPr>
        <w:pStyle w:val="FirstParagraph"/>
      </w:pPr>
      <w:r>
        <w:t xml:space="preserve">All timber and wood products used in this project will be sourced from certified Russian and European suppliers operating within</w:t>
      </w:r>
      <w:r>
        <w:t xml:space="preserve"> </w:t>
      </w:r>
      <w:r>
        <w:rPr>
          <w:bCs/>
          <w:b/>
        </w:rPr>
        <w:t xml:space="preserve">Russia Moscow</w:t>
      </w:r>
      <w:r>
        <w:t xml:space="preserve"> </w:t>
      </w:r>
      <w:r>
        <w:t xml:space="preserve">and the surrounding Moscow Oblast region. The primary materials include FSC-certified European oak (Quercus robur), Russian walnut veneer, Siberian larch (Larix sibirica), and premium beech for structural components. All finishes will be water-based, low-VOC products compliant with Russian sanitary standards (SanPiN). Our</w:t>
      </w:r>
      <w:r>
        <w:t xml:space="preserve"> </w:t>
      </w:r>
      <w:r>
        <w:rPr>
          <w:bCs/>
          <w:b/>
        </w:rPr>
        <w:t xml:space="preserve">Carpenter</w:t>
      </w:r>
      <w:r>
        <w:t xml:space="preserve"> </w:t>
      </w:r>
      <w:r>
        <w:t xml:space="preserve">team guarantees that no treated or chemically impregnated wood will be used in interior applications unless specifically requested in writing by the client.</w:t>
      </w:r>
    </w:p>
    <w:bookmarkEnd w:id="25"/>
    <w:bookmarkStart w:id="26" w:name="project-timeline"/>
    <w:p>
      <w:pPr>
        <w:pStyle w:val="Heading2"/>
      </w:pPr>
      <w:r>
        <w:t xml:space="preserve">Project Timeline</w:t>
      </w:r>
    </w:p>
    <w:p>
      <w:pPr>
        <w:pStyle w:val="FirstParagraph"/>
      </w:pPr>
      <w:r>
        <w:t xml:space="preserve">Based on the scope outlined in this</w:t>
      </w:r>
      <w:r>
        <w:t xml:space="preserve"> </w:t>
      </w:r>
      <w:r>
        <w:rPr>
          <w:bCs/>
          <w:b/>
        </w:rPr>
        <w:t xml:space="preserve">Quotation Estimate</w:t>
      </w:r>
      <w:r>
        <w:t xml:space="preserve">, the anticipated project duration is</w:t>
      </w:r>
      <w:r>
        <w:t xml:space="preserve"> </w:t>
      </w:r>
      <w:r>
        <w:rPr>
          <w:bCs/>
          <w:b/>
        </w:rPr>
        <w:t xml:space="preserve">eight (8) working weeks</w:t>
      </w:r>
      <w:r>
        <w:t xml:space="preserve"> </w:t>
      </w:r>
      <w:r>
        <w:t xml:space="preserve">from the date of contract signing. The schedule is as follows: Weeks 1–2 for material procurement and off-site fabrication; Weeks 3–5 for on-site installation and structural work; Weeks 6–7 for finishing, sanding, and coating; Week 8 for final inspection, client walkthrough, and handover. Delays caused by force majeure, adverse weather conditions affecting exterior work, or client-requested design changes will be documented separately and may adjust the timeline without altering the total cost unless additional materials are required.</w:t>
      </w:r>
    </w:p>
    <w:bookmarkEnd w:id="26"/>
    <w:bookmarkStart w:id="27" w:name="payment-terms"/>
    <w:p>
      <w:pPr>
        <w:pStyle w:val="Heading2"/>
      </w:pPr>
      <w:r>
        <w:t xml:space="preserve">Payment Terms</w:t>
      </w:r>
    </w:p>
    <w:p>
      <w:pPr>
        <w:numPr>
          <w:ilvl w:val="0"/>
          <w:numId w:val="1001"/>
        </w:numPr>
        <w:pStyle w:val="Compact"/>
      </w:pPr>
      <w:r>
        <w:rPr>
          <w:bCs/>
          <w:b/>
        </w:rPr>
        <w:t xml:space="preserve">Advance Payment (40%):</w:t>
      </w:r>
      <w:r>
        <w:t xml:space="preserve"> </w:t>
      </w:r>
      <w:r>
        <w:t xml:space="preserve">Due upon signing of the service contract. Amount: 309,120 RUB. This secures material orders and reserves the Carpenter team's schedule.</w:t>
      </w:r>
    </w:p>
    <w:p>
      <w:pPr>
        <w:numPr>
          <w:ilvl w:val="0"/>
          <w:numId w:val="1001"/>
        </w:numPr>
        <w:pStyle w:val="Compact"/>
      </w:pPr>
      <w:r>
        <w:rPr>
          <w:bCs/>
          <w:b/>
        </w:rPr>
        <w:t xml:space="preserve">Progress Payment (35%):</w:t>
      </w:r>
      <w:r>
        <w:t xml:space="preserve"> </w:t>
      </w:r>
      <w:r>
        <w:t xml:space="preserve">Due upon completion of structural and installation work (end of Week 5). Amount: 270,480 RUB.</w:t>
      </w:r>
    </w:p>
    <w:p>
      <w:pPr>
        <w:numPr>
          <w:ilvl w:val="0"/>
          <w:numId w:val="1001"/>
        </w:numPr>
        <w:pStyle w:val="Compact"/>
      </w:pPr>
      <w:r>
        <w:rPr>
          <w:bCs/>
          <w:b/>
        </w:rPr>
        <w:t xml:space="preserve">Final Payment (25%):</w:t>
      </w:r>
      <w:r>
        <w:t xml:space="preserve"> </w:t>
      </w:r>
      <w:r>
        <w:t xml:space="preserve">Due upon successful final inspection and client sign-off. Amount: 193,200 RUB.</w:t>
      </w:r>
    </w:p>
    <w:p>
      <w:pPr>
        <w:numPr>
          <w:ilvl w:val="0"/>
          <w:numId w:val="1001"/>
        </w:numPr>
        <w:pStyle w:val="Compact"/>
      </w:pPr>
      <w:r>
        <w:t xml:space="preserve">All payments shall be made via bank transfer to the company account or by cash receipt issued in accordance with Russian Federal Tax Service requirements.</w:t>
      </w:r>
    </w:p>
    <w:bookmarkEnd w:id="27"/>
    <w:bookmarkStart w:id="28" w:name="terms-and-conditions"/>
    <w:p>
      <w:pPr>
        <w:pStyle w:val="Heading2"/>
      </w:pPr>
      <w:r>
        <w:t xml:space="preserve">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prices may be adjusted to reflect changes in material costs, currency fluctuations, or labor market conditions in</w:t>
      </w:r>
      <w:r>
        <w:t xml:space="preserve"> </w:t>
      </w:r>
      <w:r>
        <w:rPr>
          <w:bCs/>
          <w:b/>
        </w:rPr>
        <w:t xml:space="preserve">Russia Moscow</w:t>
      </w:r>
      <w:r>
        <w:t xml:space="preserve">.</w:t>
      </w:r>
    </w:p>
    <w:p>
      <w:pPr>
        <w:numPr>
          <w:ilvl w:val="0"/>
          <w:numId w:val="1002"/>
        </w:numPr>
        <w:pStyle w:val="Compact"/>
      </w:pPr>
      <w:r>
        <w:t xml:space="preserve">The total price is fixed and will not increase unless the client requests additional work, design modifications, or changes to material specifications beyond the scope described herein.</w:t>
      </w:r>
    </w:p>
    <w:p>
      <w:pPr>
        <w:numPr>
          <w:ilvl w:val="0"/>
          <w:numId w:val="1002"/>
        </w:numPr>
        <w:pStyle w:val="Compact"/>
      </w:pPr>
      <w:r>
        <w:t xml:space="preserve">Our</w:t>
      </w:r>
      <w:r>
        <w:t xml:space="preserve"> </w:t>
      </w:r>
      <w:r>
        <w:rPr>
          <w:bCs/>
          <w:b/>
        </w:rPr>
        <w:t xml:space="preserve">Carpenter</w:t>
      </w:r>
      <w:r>
        <w:t xml:space="preserve"> </w:t>
      </w:r>
      <w:r>
        <w:t xml:space="preserve">team will arrive on-site no earlier than 08:00 and will cease work by 19:00 on weekdays. No work will be performed on Saturdays, Sundays, or official Russian public holidays unless otherwise agreed in writing.</w:t>
      </w:r>
    </w:p>
    <w:p>
      <w:pPr>
        <w:numPr>
          <w:ilvl w:val="0"/>
          <w:numId w:val="1002"/>
        </w:numPr>
        <w:pStyle w:val="Compact"/>
      </w:pPr>
      <w:r>
        <w:t xml:space="preserve">A two-year warranty is provided on all carpentry workmanship. Material warranties are governed by the respective manufacturers and suppliers.</w:t>
      </w:r>
    </w:p>
    <w:p>
      <w:pPr>
        <w:numPr>
          <w:ilvl w:val="0"/>
          <w:numId w:val="1002"/>
        </w:numPr>
        <w:pStyle w:val="Compact"/>
      </w:pPr>
      <w:r>
        <w:t xml:space="preserve">The client is responsible for providing safe access to the work area, ensuring that all electrical and plumbing systems in the work zone are isolated, and obtaining any necessary permits from the Moscow Housing Authority (UPKh) for structural modifications.</w:t>
      </w:r>
    </w:p>
    <w:p>
      <w:pPr>
        <w:numPr>
          <w:ilvl w:val="0"/>
          <w:numId w:val="1002"/>
        </w:numPr>
        <w:pStyle w:val="Compact"/>
      </w:pPr>
      <w:r>
        <w:t xml:space="preserve">Disputes arising from this agreement shall be resolved through negotiation, and failing that, through the Arbitration Court of the City of Moscow in accordance with the Civil Code of the Russian Federation.</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A formal service agreement will be executed upon the client's written acceptance of this estimate.</w:t>
      </w:r>
    </w:p>
    <w:bookmarkEnd w:id="28"/>
    <w:bookmarkStart w:id="29"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above for the</w:t>
      </w:r>
      <w:r>
        <w:t xml:space="preserve"> </w:t>
      </w:r>
      <w:r>
        <w:rPr>
          <w:bCs/>
          <w:b/>
        </w:rPr>
        <w:t xml:space="preserve">Carpenter</w:t>
      </w:r>
      <w:r>
        <w:t xml:space="preserve"> </w:t>
      </w:r>
      <w:r>
        <w:t xml:space="preserve">services to be performed in</w:t>
      </w:r>
      <w:r>
        <w:t xml:space="preserve"> </w:t>
      </w:r>
      <w:r>
        <w:rPr>
          <w:bCs/>
          <w:b/>
        </w:rPr>
        <w:t xml:space="preserve">Russia Moscow</w:t>
      </w:r>
      <w:r>
        <w:t xml:space="preserve">. This signature authorizes Moscow Artisan Carpentry Co., Ltd. to proceed with material procurement and scheduling upon receipt of the advance payment.</w:t>
      </w:r>
    </w:p>
    <w:p>
      <w:pPr>
        <w:pStyle w:val="BodyText"/>
      </w:pPr>
      <w:r>
        <w:rPr>
          <w:bCs/>
          <w:b/>
        </w:rPr>
        <w:t xml:space="preserve">For Moscow Artisan Carpentry Co., Ltd.</w:t>
      </w:r>
      <w:r>
        <w:br/>
      </w:r>
      <w:r>
        <w:t xml:space="preserve">Alexander Petrov, Senior Carpenter &amp; Project Lead</w:t>
      </w:r>
      <w:r>
        <w:br/>
      </w:r>
      <w:r>
        <w:t xml:space="preserve">Date: _______________</w:t>
      </w:r>
    </w:p>
    <w:p>
      <w:pPr>
        <w:pStyle w:val="BodyText"/>
      </w:pPr>
      <w:r>
        <w:rPr>
          <w:bCs/>
          <w:b/>
        </w:rPr>
        <w:t xml:space="preserve">Client Acceptance</w:t>
      </w:r>
      <w:r>
        <w:br/>
      </w:r>
      <w:r>
        <w:t xml:space="preserve">Name: _________________________________</w:t>
      </w:r>
      <w:r>
        <w:br/>
      </w:r>
      <w:r>
        <w:t xml:space="preserve">Signature: _______________ Date: _______________</w:t>
      </w:r>
    </w:p>
    <w:p>
      <w:pPr>
        <w:pStyle w:val="BodyText"/>
      </w:pPr>
      <w:r>
        <w:t xml:space="preserve">Moscow Artisan Carpentry Co., Ltd. | 12 Tverskaya Street, Moscow, Russia 125009</w:t>
      </w:r>
    </w:p>
    <w:p>
      <w:pPr>
        <w:pStyle w:val="BodyText"/>
      </w:pPr>
      <w:r>
        <w:t xml:space="preserve">Quotation Estimate No. QTE-MSC-2025-0847 | Page 1 of 1</w:t>
      </w:r>
    </w:p>
    <w:p>
      <w:pPr>
        <w:pStyle w:val="BodyText"/>
      </w:pPr>
      <w:r>
        <w:t xml:space="preserve">This document is generated electronically and is valid without a physical seal in accordance with Russian Federal Law No. 63-FZ on Electronic Documents.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Russia Moscow</dc:title>
  <dc:creator/>
  <dc:language>en</dc:language>
  <cp:keywords/>
  <dcterms:created xsi:type="dcterms:W3CDTF">2026-10-10T05:48:44Z</dcterms:created>
  <dcterms:modified xsi:type="dcterms:W3CDTF">2026-10-10T05:48:44Z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