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seoul-precision-carpentry-co.-ltd."/>
    <w:p>
      <w:pPr>
        <w:pStyle w:val="Heading1"/>
      </w:pPr>
      <w:r>
        <w:t xml:space="preserve">Seoul Precision Carpentry Co., Ltd.</w:t>
      </w:r>
    </w:p>
    <w:p>
      <w:pPr>
        <w:pStyle w:val="FirstParagraph"/>
      </w:pPr>
      <w:r>
        <w:t xml:space="preserve">Address: 142, Teheran-ro, Gangnam-gu, Seoul, South Korea</w:t>
      </w:r>
    </w:p>
    <w:p>
      <w:pPr>
        <w:pStyle w:val="BodyText"/>
      </w:pPr>
      <w:r>
        <w:t xml:space="preserve">Phone: +82-2-555-0187 | Email: quotes@seoulprecisioncarpentry.kr</w:t>
      </w:r>
    </w:p>
    <w:p>
      <w:pPr>
        <w:pStyle w:val="BodyText"/>
      </w:pPr>
      <w:r>
        <w:t xml:space="preserve">Business Registration No. 220-88-014567 | VAT No. 220-88-014567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QTE-2025-0712-SE</w:t>
      </w:r>
    </w:p>
    <w:p>
      <w:pPr>
        <w:pStyle w:val="BodyText"/>
      </w:pPr>
      <w:r>
        <w:rPr>
          <w:bCs/>
          <w:b/>
        </w:rPr>
        <w:t xml:space="preserve">Date Issued:</w:t>
      </w:r>
      <w:r>
        <w:t xml:space="preserve"> </w:t>
      </w:r>
      <w:r>
        <w:t xml:space="preserve">July 12, 2025</w:t>
      </w:r>
    </w:p>
    <w:p>
      <w:pPr>
        <w:pStyle w:val="BodyText"/>
      </w:pPr>
      <w:r>
        <w:rPr>
          <w:bCs/>
          <w:b/>
        </w:rPr>
        <w:t xml:space="preserve">Valid Until:</w:t>
      </w:r>
      <w:r>
        <w:t xml:space="preserve"> </w:t>
      </w:r>
      <w:r>
        <w:t xml:space="preserve">August 11, 2025</w:t>
      </w:r>
    </w:p>
    <w:p>
      <w:pPr>
        <w:pStyle w:val="BodyText"/>
      </w:pPr>
      <w:r>
        <w:rPr>
          <w:bCs/>
          <w:b/>
        </w:rPr>
        <w:t xml:space="preserve">Project Location:</w:t>
      </w:r>
      <w:r>
        <w:t xml:space="preserve"> </w:t>
      </w:r>
      <w:r>
        <w:t xml:space="preserve">South Korea Seoul, Jung-gu District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Han River Commercial Development LLC</w:t>
      </w:r>
    </w:p>
    <w:p>
      <w:pPr>
        <w:pStyle w:val="BodyText"/>
      </w:pPr>
      <w:r>
        <w:rPr>
          <w:bCs/>
          <w:b/>
        </w:rPr>
        <w:t xml:space="preserve">Contact Person:</w:t>
      </w:r>
      <w:r>
        <w:t xml:space="preserve"> </w:t>
      </w:r>
      <w:r>
        <w:t xml:space="preserve">Mr. Ji-hoon Park</w:t>
      </w:r>
    </w:p>
    <w:p>
      <w:pPr>
        <w:pStyle w:val="BodyText"/>
      </w:pPr>
      <w:r>
        <w:rPr>
          <w:bCs/>
          <w:b/>
        </w:rPr>
        <w:t xml:space="preserve">Address:</w:t>
      </w:r>
      <w:r>
        <w:t xml:space="preserve"> </w:t>
      </w:r>
      <w:r>
        <w:t xml:space="preserve">88, Sejong-daero, Jung-gu, Seoul, South Korea</w:t>
      </w:r>
    </w:p>
    <w:p>
      <w:pPr>
        <w:pStyle w:val="BodyText"/>
      </w:pPr>
      <w:r>
        <w:rPr>
          <w:bCs/>
          <w:b/>
        </w:rPr>
        <w:t xml:space="preserve">Phone:</w:t>
      </w:r>
      <w:r>
        <w:t xml:space="preserve"> </w:t>
      </w:r>
      <w:r>
        <w:t xml:space="preserve">+82-10-3345-6789</w:t>
      </w:r>
    </w:p>
    <w:bookmarkEnd w:id="22"/>
    <w:p>
      <w:pPr>
        <w:pStyle w:val="BodyText"/>
      </w:pPr>
      <w:r>
        <w:t xml:space="preserve">Dear Mr. Park,</w:t>
      </w:r>
    </w:p>
    <w:p>
      <w:pPr>
        <w:pStyle w:val="BodyText"/>
      </w:pPr>
      <w:r>
        <w:t xml:space="preserve">Thank you for the opportunity to prepare this</w:t>
      </w:r>
      <w:r>
        <w:t xml:space="preserve"> </w:t>
      </w:r>
      <w:r>
        <w:t xml:space="preserve">Quotation Estimate</w:t>
      </w:r>
      <w:r>
        <w:t xml:space="preserve"> </w:t>
      </w:r>
      <w:r>
        <w:t xml:space="preserve">for your commercial interior fit-out project located in the heart of</w:t>
      </w:r>
      <w:r>
        <w:t xml:space="preserve"> </w:t>
      </w:r>
      <w:r>
        <w:t xml:space="preserve">South Korea Seoul</w:t>
      </w:r>
      <w:r>
        <w:t xml:space="preserve">. Our team of experienced</w:t>
      </w:r>
      <w:r>
        <w:t xml:space="preserve"> </w:t>
      </w:r>
      <w:r>
        <w:t xml:space="preserve">Carpenter</w:t>
      </w:r>
      <w:r>
        <w:t xml:space="preserve"> </w:t>
      </w:r>
      <w:r>
        <w:t xml:space="preserve">professionals at Seoul Precision Carpentry Co., Ltd. is pleased to present the following detailed cost breakdown for the custom woodwork and cabinetry installation services you have requested. This</w:t>
      </w:r>
      <w:r>
        <w:t xml:space="preserve"> </w:t>
      </w:r>
      <w:r>
        <w:t xml:space="preserve">Quotation Estimate</w:t>
      </w:r>
      <w:r>
        <w:t xml:space="preserve"> </w:t>
      </w:r>
      <w:r>
        <w:t xml:space="preserve">reflects our commitment to delivering premium craftsmanship that meets the exacting standards expected in the Seoul metropolitan area.</w:t>
      </w:r>
    </w:p>
    <w:p>
      <w:pPr>
        <w:pStyle w:val="BodyText"/>
      </w:pPr>
      <w:r>
        <w:t xml:space="preserve">Scope of Work – Carpenter Services</w:t>
      </w:r>
    </w:p>
    <w:p>
      <w:pPr>
        <w:pStyle w:val="BodyText"/>
      </w:pPr>
      <w:r>
        <w:t xml:space="preserve">The following</w:t>
      </w:r>
      <w:r>
        <w:t xml:space="preserve"> </w:t>
      </w:r>
      <w:r>
        <w:t xml:space="preserve">Quotation Estimate</w:t>
      </w:r>
      <w:r>
        <w:t xml:space="preserve"> </w:t>
      </w:r>
      <w:r>
        <w:t xml:space="preserve">covers the complete carpentry scope for the 1,200 square-meter commercial office space on the 14th floor of the Sejong Tower in</w:t>
      </w:r>
      <w:r>
        <w:t xml:space="preserve"> </w:t>
      </w:r>
      <w:r>
        <w:t xml:space="preserve">South Korea Seoul</w:t>
      </w:r>
      <w:r>
        <w:t xml:space="preserve">. Our lead</w:t>
      </w:r>
      <w:r>
        <w:t xml:space="preserve"> </w:t>
      </w:r>
      <w:r>
        <w:t xml:space="preserve">Carpenter</w:t>
      </w:r>
      <w:r>
        <w:t xml:space="preserve"> </w:t>
      </w:r>
      <w:r>
        <w:t xml:space="preserve">and a team of six skilled tradesmen will execute all woodwork elements including structural framing, custom cabinetry, built-in shelving, decorative paneling, and door installations. All materials will be sourced from certified Korean and imported suppliers to ensure compliance with South Korean building codes and environmental regulations.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Structural wood framing for partition walls (Korean pine, kiln-dried, 40mm x 90mm studs)</w:t>
            </w:r>
          </w:p>
        </w:tc>
        <w:tc>
          <w:tcPr/>
          <w:p>
            <w:pPr>
              <w:pStyle w:val="Compact"/>
              <w:jc w:val="left"/>
            </w:pPr>
            <w:r>
              <w:t xml:space="preserve">sqm</w:t>
            </w:r>
          </w:p>
        </w:tc>
        <w:tc>
          <w:tcPr/>
          <w:p>
            <w:pPr>
              <w:pStyle w:val="Compact"/>
              <w:jc w:val="left"/>
            </w:pPr>
            <w:r>
              <w:t xml:space="preserve">320</w:t>
            </w:r>
          </w:p>
        </w:tc>
        <w:tc>
          <w:tcPr/>
          <w:p>
            <w:pPr>
              <w:pStyle w:val="Compact"/>
              <w:jc w:val="left"/>
            </w:pPr>
            <w:r>
              <w:t xml:space="preserve">48,000</w:t>
            </w:r>
          </w:p>
        </w:tc>
        <w:tc>
          <w:tcPr/>
          <w:p>
            <w:pPr>
              <w:pStyle w:val="Compact"/>
              <w:jc w:val="left"/>
            </w:pPr>
            <w:r>
              <w:t xml:space="preserve">15,360,000</w:t>
            </w:r>
          </w:p>
        </w:tc>
      </w:tr>
      <w:tr>
        <w:tc>
          <w:tcPr/>
          <w:p>
            <w:pPr>
              <w:pStyle w:val="Compact"/>
              <w:jc w:val="left"/>
            </w:pPr>
            <w:r>
              <w:t xml:space="preserve">02</w:t>
            </w:r>
          </w:p>
        </w:tc>
        <w:tc>
          <w:tcPr/>
          <w:p>
            <w:pPr>
              <w:pStyle w:val="Compact"/>
              <w:jc w:val="left"/>
            </w:pPr>
            <w:r>
              <w:t xml:space="preserve">Custom built-in cabinetry and storage units (Walnut veneer, soft-close hardware, 120 units)</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385,000</w:t>
            </w:r>
          </w:p>
        </w:tc>
        <w:tc>
          <w:tcPr/>
          <w:p>
            <w:pPr>
              <w:pStyle w:val="Compact"/>
              <w:jc w:val="left"/>
            </w:pPr>
            <w:r>
              <w:t xml:space="preserve">46,200,000</w:t>
            </w:r>
          </w:p>
        </w:tc>
      </w:tr>
      <w:tr>
        <w:tc>
          <w:tcPr/>
          <w:p>
            <w:pPr>
              <w:pStyle w:val="Compact"/>
              <w:jc w:val="left"/>
            </w:pPr>
            <w:r>
              <w:t xml:space="preserve">03</w:t>
            </w:r>
          </w:p>
        </w:tc>
        <w:tc>
          <w:tcPr/>
          <w:p>
            <w:pPr>
              <w:pStyle w:val="Compact"/>
              <w:jc w:val="left"/>
            </w:pPr>
            <w:r>
              <w:t xml:space="preserve">Decorative wood paneling for executive offices (Oak, hand-finished, 85 sqm)</w:t>
            </w:r>
          </w:p>
        </w:tc>
        <w:tc>
          <w:tcPr/>
          <w:p>
            <w:pPr>
              <w:pStyle w:val="Compact"/>
              <w:jc w:val="left"/>
            </w:pPr>
            <w:r>
              <w:t xml:space="preserve">sqm</w:t>
            </w:r>
          </w:p>
        </w:tc>
        <w:tc>
          <w:tcPr/>
          <w:p>
            <w:pPr>
              <w:pStyle w:val="Compact"/>
              <w:jc w:val="left"/>
            </w:pPr>
            <w:r>
              <w:t xml:space="preserve">85</w:t>
            </w:r>
          </w:p>
        </w:tc>
        <w:tc>
          <w:tcPr/>
          <w:p>
            <w:pPr>
              <w:pStyle w:val="Compact"/>
              <w:jc w:val="left"/>
            </w:pPr>
            <w:r>
              <w:t xml:space="preserve">125,000</w:t>
            </w:r>
          </w:p>
        </w:tc>
        <w:tc>
          <w:tcPr/>
          <w:p>
            <w:pPr>
              <w:pStyle w:val="Compact"/>
              <w:jc w:val="left"/>
            </w:pPr>
            <w:r>
              <w:t xml:space="preserve">10,625,000</w:t>
            </w:r>
          </w:p>
        </w:tc>
      </w:tr>
      <w:tr>
        <w:tc>
          <w:tcPr/>
          <w:p>
            <w:pPr>
              <w:pStyle w:val="Compact"/>
              <w:jc w:val="left"/>
            </w:pPr>
            <w:r>
              <w:t xml:space="preserve">04</w:t>
            </w:r>
          </w:p>
        </w:tc>
        <w:tc>
          <w:tcPr/>
          <w:p>
            <w:pPr>
              <w:pStyle w:val="Compact"/>
              <w:jc w:val="left"/>
            </w:pPr>
            <w:r>
              <w:t xml:space="preserve">Custom reception desk and conference table fabrication (Solid cherry wood, inlaid brass trim)</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05</w:t>
            </w:r>
          </w:p>
        </w:tc>
        <w:tc>
          <w:tcPr/>
          <w:p>
            <w:pPr>
              <w:pStyle w:val="Compact"/>
              <w:jc w:val="left"/>
            </w:pPr>
            <w:r>
              <w:t xml:space="preserve">Interior door installation and finishing (28 doors, solid core, fire-rated, paint-grade)</w:t>
            </w:r>
          </w:p>
        </w:tc>
        <w:tc>
          <w:tcPr/>
          <w:p>
            <w:pPr>
              <w:pStyle w:val="Compact"/>
              <w:jc w:val="left"/>
            </w:pPr>
            <w:r>
              <w:t xml:space="preserve">door</w:t>
            </w:r>
          </w:p>
        </w:tc>
        <w:tc>
          <w:tcPr/>
          <w:p>
            <w:pPr>
              <w:pStyle w:val="Compact"/>
              <w:jc w:val="left"/>
            </w:pPr>
            <w:r>
              <w:t xml:space="preserve">28</w:t>
            </w:r>
          </w:p>
        </w:tc>
        <w:tc>
          <w:tcPr/>
          <w:p>
            <w:pPr>
              <w:pStyle w:val="Compact"/>
              <w:jc w:val="left"/>
            </w:pPr>
            <w:r>
              <w:t xml:space="preserve">295,000</w:t>
            </w:r>
          </w:p>
        </w:tc>
        <w:tc>
          <w:tcPr/>
          <w:p>
            <w:pPr>
              <w:pStyle w:val="Compact"/>
              <w:jc w:val="left"/>
            </w:pPr>
            <w:r>
              <w:t xml:space="preserve">8,260,000</w:t>
            </w:r>
          </w:p>
        </w:tc>
      </w:tr>
      <w:tr>
        <w:tc>
          <w:tcPr/>
          <w:p>
            <w:pPr>
              <w:pStyle w:val="Compact"/>
              <w:jc w:val="left"/>
            </w:pPr>
            <w:r>
              <w:t xml:space="preserve">06</w:t>
            </w:r>
          </w:p>
        </w:tc>
        <w:tc>
          <w:tcPr/>
          <w:p>
            <w:pPr>
              <w:pStyle w:val="Compact"/>
              <w:jc w:val="left"/>
            </w:pPr>
            <w:r>
              <w:t xml:space="preserve">Built-in shelving and display units for lobby area (Maple, LED-integrated, 42 linear meters)</w:t>
            </w:r>
          </w:p>
        </w:tc>
        <w:tc>
          <w:tcPr/>
          <w:p>
            <w:pPr>
              <w:pStyle w:val="Compact"/>
              <w:jc w:val="left"/>
            </w:pPr>
            <w:r>
              <w:t xml:space="preserve">lm</w:t>
            </w:r>
          </w:p>
        </w:tc>
        <w:tc>
          <w:tcPr/>
          <w:p>
            <w:pPr>
              <w:pStyle w:val="Compact"/>
              <w:jc w:val="left"/>
            </w:pPr>
            <w:r>
              <w:t xml:space="preserve">42</w:t>
            </w:r>
          </w:p>
        </w:tc>
        <w:tc>
          <w:tcPr/>
          <w:p>
            <w:pPr>
              <w:pStyle w:val="Compact"/>
              <w:jc w:val="left"/>
            </w:pPr>
            <w:r>
              <w:t xml:space="preserve">185,000</w:t>
            </w:r>
          </w:p>
        </w:tc>
        <w:tc>
          <w:tcPr/>
          <w:p>
            <w:pPr>
              <w:pStyle w:val="Compact"/>
              <w:jc w:val="left"/>
            </w:pPr>
            <w:r>
              <w:t xml:space="preserve">7,770,000</w:t>
            </w:r>
          </w:p>
        </w:tc>
      </w:tr>
      <w:tr>
        <w:tc>
          <w:tcPr/>
          <w:p>
            <w:pPr>
              <w:pStyle w:val="Compact"/>
              <w:jc w:val="left"/>
            </w:pPr>
            <w:r>
              <w:t xml:space="preserve">07</w:t>
            </w:r>
          </w:p>
        </w:tc>
        <w:tc>
          <w:tcPr/>
          <w:p>
            <w:pPr>
              <w:pStyle w:val="Compact"/>
              <w:jc w:val="left"/>
            </w:pPr>
            <w:r>
              <w:t xml:space="preserve">Wooden ceiling feature panels for boardroom (Cedar, acoustic-rated, 38 sqm)</w:t>
            </w:r>
          </w:p>
        </w:tc>
        <w:tc>
          <w:tcPr/>
          <w:p>
            <w:pPr>
              <w:pStyle w:val="Compact"/>
              <w:jc w:val="left"/>
            </w:pPr>
            <w:r>
              <w:t xml:space="preserve">sqm</w:t>
            </w:r>
          </w:p>
        </w:tc>
        <w:tc>
          <w:tcPr/>
          <w:p>
            <w:pPr>
              <w:pStyle w:val="Compact"/>
              <w:jc w:val="left"/>
            </w:pPr>
            <w:r>
              <w:t xml:space="preserve">38</w:t>
            </w:r>
          </w:p>
        </w:tc>
        <w:tc>
          <w:tcPr/>
          <w:p>
            <w:pPr>
              <w:pStyle w:val="Compact"/>
              <w:jc w:val="left"/>
            </w:pPr>
            <w:r>
              <w:t xml:space="preserve">165,000</w:t>
            </w:r>
          </w:p>
        </w:tc>
        <w:tc>
          <w:tcPr/>
          <w:p>
            <w:pPr>
              <w:pStyle w:val="Compact"/>
              <w:jc w:val="left"/>
            </w:pPr>
            <w:r>
              <w:t xml:space="preserve">6,270,000</w:t>
            </w:r>
          </w:p>
        </w:tc>
      </w:tr>
      <w:tr>
        <w:tc>
          <w:tcPr/>
          <w:p>
            <w:pPr>
              <w:pStyle w:val="Compact"/>
              <w:jc w:val="left"/>
            </w:pPr>
            <w:r>
              <w:t xml:space="preserve">08</w:t>
            </w:r>
          </w:p>
        </w:tc>
        <w:tc>
          <w:tcPr/>
          <w:p>
            <w:pPr>
              <w:pStyle w:val="Compact"/>
              <w:jc w:val="left"/>
            </w:pPr>
            <w:r>
              <w:t xml:space="preserve">Site supervision, quality control, and final inspection by senior Carpenter</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09</w:t>
            </w:r>
          </w:p>
        </w:tc>
        <w:tc>
          <w:tcPr/>
          <w:p>
            <w:pPr>
              <w:pStyle w:val="Compact"/>
              <w:jc w:val="left"/>
            </w:pPr>
            <w:r>
              <w:t xml:space="preserve">Material transport, scaffolding, and site preparation within Seoul city limits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10</w:t>
            </w:r>
          </w:p>
        </w:tc>
        <w:tc>
          <w:tcPr/>
          <w:p>
            <w:pPr>
              <w:pStyle w:val="Compact"/>
              <w:jc w:val="left"/>
            </w:pPr>
            <w:r>
              <w:t xml:space="preserve">Waste removal, site cleanup, and final handover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gridSpan w:val="5"/>
          </w:tcPr>
          <w:p>
            <w:pPr>
              <w:pStyle w:val="Compact"/>
              <w:jc w:val="left"/>
            </w:pPr>
            <w:r>
              <w:t xml:space="preserve">Subtotal (KRW)</w:t>
            </w:r>
          </w:p>
        </w:tc>
        <w:tc>
          <w:tcPr/>
          <w:p>
            <w:pPr>
              <w:pStyle w:val="Compact"/>
              <w:jc w:val="left"/>
            </w:pPr>
            <w:r>
              <w:t xml:space="preserve">106,535,000</w:t>
            </w:r>
          </w:p>
        </w:tc>
      </w:tr>
      <w:tr>
        <w:tc>
          <w:tcPr>
            <w:gridSpan w:val="5"/>
          </w:tcPr>
          <w:p>
            <w:pPr>
              <w:pStyle w:val="Compact"/>
              <w:jc w:val="left"/>
            </w:pPr>
            <w:r>
              <w:t xml:space="preserve">VAT (10%) – South Korea Standard Rate</w:t>
            </w:r>
          </w:p>
        </w:tc>
        <w:tc>
          <w:tcPr/>
          <w:p>
            <w:pPr>
              <w:pStyle w:val="Compact"/>
              <w:jc w:val="left"/>
            </w:pPr>
            <w:r>
              <w:t xml:space="preserve">10,653,500</w:t>
            </w:r>
          </w:p>
        </w:tc>
      </w:tr>
      <w:tr>
        <w:tc>
          <w:tcPr>
            <w:gridSpan w:val="5"/>
          </w:tcPr>
          <w:p>
            <w:pPr>
              <w:pStyle w:val="Compact"/>
              <w:jc w:val="left"/>
            </w:pPr>
            <w:r>
              <w:rPr>
                <w:bCs/>
                <w:b/>
              </w:rPr>
              <w:t xml:space="preserve">TOTAL AMOUNT (KRW)</w:t>
            </w:r>
          </w:p>
        </w:tc>
        <w:tc>
          <w:tcPr/>
          <w:p>
            <w:pPr>
              <w:pStyle w:val="Compact"/>
              <w:jc w:val="left"/>
            </w:pPr>
            <w:r>
              <w:rPr>
                <w:bCs/>
                <w:b/>
              </w:rPr>
              <w:t xml:space="preserve">117,188,500</w:t>
            </w:r>
          </w:p>
        </w:tc>
      </w:tr>
    </w:tbl>
    <w:p>
      <w:pPr>
        <w:pStyle w:val="BodyText"/>
      </w:pPr>
      <w:r>
        <w:t xml:space="preserve">Payment Schedule</w:t>
      </w:r>
    </w:p>
    <w:p>
      <w:pPr>
        <w:pStyle w:val="BodyText"/>
      </w:pPr>
      <w:r>
        <w:t xml:space="preserve">This</w:t>
      </w:r>
      <w:r>
        <w:t xml:space="preserve"> </w:t>
      </w:r>
      <w:r>
        <w:t xml:space="preserve">Quotation Estimate</w:t>
      </w:r>
      <w:r>
        <w:t xml:space="preserve"> </w:t>
      </w:r>
      <w:r>
        <w:t xml:space="preserve">is structured with the following milestone-based payment terms to ensure mutual confidence throughout the project duration in</w:t>
      </w:r>
      <w:r>
        <w:t xml:space="preserve"> </w:t>
      </w:r>
      <w:r>
        <w:t xml:space="preserve">South Korea Seoul</w:t>
      </w:r>
      <w:r>
        <w:t xml:space="preserve">:</w:t>
      </w:r>
    </w:p>
    <w:p>
      <w:pPr>
        <w:pStyle w:val="BodyText"/>
      </w:pPr>
      <w:r>
        <w:rPr>
          <w:bCs/>
          <w:b/>
        </w:rPr>
        <w:t xml:space="preserve">30% Advance Payment:</w:t>
      </w:r>
      <w:r>
        <w:t xml:space="preserve"> </w:t>
      </w:r>
      <w:r>
        <w:t xml:space="preserve">KRW 35,156,550 – Due upon contract signing and project commencement.</w:t>
      </w:r>
    </w:p>
    <w:p>
      <w:pPr>
        <w:pStyle w:val="BodyText"/>
      </w:pPr>
      <w:r>
        <w:rPr>
          <w:bCs/>
          <w:b/>
        </w:rPr>
        <w:t xml:space="preserve">40% Progress Payment:</w:t>
      </w:r>
      <w:r>
        <w:t xml:space="preserve"> </w:t>
      </w:r>
      <w:r>
        <w:t xml:space="preserve">KRW 46,875,400 – Due upon completion of structural framing and cabinetry fabrication (approximately Week 6).</w:t>
      </w:r>
    </w:p>
    <w:p>
      <w:pPr>
        <w:pStyle w:val="BodyText"/>
      </w:pPr>
      <w:r>
        <w:rPr>
          <w:bCs/>
          <w:b/>
        </w:rPr>
        <w:t xml:space="preserve">30% Final Payment:</w:t>
      </w:r>
      <w:r>
        <w:t xml:space="preserve"> </w:t>
      </w:r>
      <w:r>
        <w:t xml:space="preserve">KRW 35,156,550 – Due upon final inspection, sign-off, and handover of completed works.</w:t>
      </w:r>
    </w:p>
    <w:p>
      <w:pPr>
        <w:pStyle w:val="BodyText"/>
      </w:pPr>
      <w:r>
        <w:t xml:space="preserve">Terms and Conditions</w:t>
      </w:r>
    </w:p>
    <w:p>
      <w:pPr>
        <w:pStyle w:val="BodyText"/>
      </w:pPr>
      <w:r>
        <w:t xml:space="preserve">1. This</w:t>
      </w:r>
      <w:r>
        <w:t xml:space="preserve"> </w:t>
      </w:r>
      <w:r>
        <w:t xml:space="preserve">Quotation Estimate</w:t>
      </w:r>
      <w:r>
        <w:t xml:space="preserve"> </w:t>
      </w:r>
      <w:r>
        <w:t xml:space="preserve">is valid for thirty (30) calendar days from the date of issue. After the expiration date, pricing may be subject to revision due to material cost fluctuations in the South Korean market.</w:t>
      </w:r>
    </w:p>
    <w:p>
      <w:pPr>
        <w:pStyle w:val="BodyText"/>
      </w:pPr>
      <w:r>
        <w:t xml:space="preserve">2. The estimated project duration is twelve (12) weeks from the approved commencement date, subject to weather conditions, building access availability, and any changes in scope requested by the client.</w:t>
      </w:r>
    </w:p>
    <w:p>
      <w:pPr>
        <w:pStyle w:val="BodyText"/>
      </w:pPr>
      <w:r>
        <w:t xml:space="preserve">3. All</w:t>
      </w:r>
      <w:r>
        <w:t xml:space="preserve"> </w:t>
      </w:r>
      <w:r>
        <w:t xml:space="preserve">Carpenter</w:t>
      </w:r>
      <w:r>
        <w:t xml:space="preserve"> </w:t>
      </w:r>
      <w:r>
        <w:t xml:space="preserve">work shall be performed in accordance with the Korean Building Standards (KS) and the Seoul Metropolitan Government construction regulations. Our team holds valid occupational safety certifications required for work in Seoul commercial buildings.</w:t>
      </w:r>
    </w:p>
    <w:p>
      <w:pPr>
        <w:pStyle w:val="BodyText"/>
      </w:pPr>
      <w:r>
        <w:t xml:space="preserve">4. Any changes to the scope of work beyond 10% of the original</w:t>
      </w:r>
      <w:r>
        <w:t xml:space="preserve"> </w:t>
      </w:r>
      <w:r>
        <w:t xml:space="preserve">Quotation Estimate</w:t>
      </w:r>
      <w:r>
        <w:t xml:space="preserve"> </w:t>
      </w:r>
      <w:r>
        <w:t xml:space="preserve">value will require a written change order signed by both parties before additional work commences.</w:t>
      </w:r>
    </w:p>
    <w:p>
      <w:pPr>
        <w:pStyle w:val="BodyText"/>
      </w:pPr>
      <w:r>
        <w:t xml:space="preserve">5. A two-year workmanship warranty is included on all</w:t>
      </w:r>
      <w:r>
        <w:t xml:space="preserve"> </w:t>
      </w:r>
      <w:r>
        <w:t xml:space="preserve">Carpenter</w:t>
      </w:r>
      <w:r>
        <w:t xml:space="preserve"> </w:t>
      </w:r>
      <w:r>
        <w:t xml:space="preserve">installations. This warranty covers structural integrity, joint stability, and hardware functionality but does not cover damage caused by misuse, water exposure, or unauthorized modifications.</w:t>
      </w:r>
    </w:p>
    <w:p>
      <w:pPr>
        <w:pStyle w:val="BodyText"/>
      </w:pPr>
      <w:r>
        <w:t xml:space="preserve">6. The client is responsible for securing all necessary building permits, elevator reservations, and after-hours access approvals from the Sejong Tower management in</w:t>
      </w:r>
      <w:r>
        <w:t xml:space="preserve"> </w:t>
      </w:r>
      <w:r>
        <w:t xml:space="preserve">South Korea Seoul</w:t>
      </w:r>
      <w:r>
        <w:t xml:space="preserve">.</w:t>
      </w:r>
    </w:p>
    <w:p>
      <w:pPr>
        <w:pStyle w:val="BodyText"/>
      </w:pPr>
      <w:r>
        <w:t xml:space="preserve">7. All disputes arising from this agreement shall be resolved through mediation under the Seoul International Arbitration Center before any litigation is pursued.</w:t>
      </w:r>
    </w:p>
    <w:p>
      <w:pPr>
        <w:pStyle w:val="BodyText"/>
      </w:pPr>
      <w:r>
        <w:t xml:space="preserve">8. This</w:t>
      </w:r>
      <w:r>
        <w:t xml:space="preserve"> </w:t>
      </w:r>
      <w:r>
        <w:t xml:space="preserve">Quotation Estimate</w:t>
      </w:r>
      <w:r>
        <w:t xml:space="preserve"> </w:t>
      </w:r>
      <w:r>
        <w:t xml:space="preserve">does not constitute a binding contract until a formal service agreement is executed by both parties.</w:t>
      </w:r>
    </w:p>
    <w:p>
      <w:pPr>
        <w:pStyle w:val="BodyText"/>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outlined herein for the</w:t>
      </w:r>
      <w:r>
        <w:t xml:space="preserve"> </w:t>
      </w:r>
      <w:r>
        <w:t xml:space="preserve">Carpenter</w:t>
      </w:r>
      <w:r>
        <w:t xml:space="preserve"> </w:t>
      </w:r>
      <w:r>
        <w:t xml:space="preserve">services to be performed at the designated location in</w:t>
      </w:r>
      <w:r>
        <w:t xml:space="preserve"> </w:t>
      </w:r>
      <w:r>
        <w:t xml:space="preserve">South Korea Seoul</w:t>
      </w:r>
      <w:r>
        <w:t xml:space="preserve">.</w:t>
      </w:r>
    </w:p>
    <w:p>
      <w:pPr>
        <w:pStyle w:val="BodyText"/>
      </w:pPr>
      <w:r>
        <w:rPr>
          <w:bCs/>
          <w:b/>
        </w:rPr>
        <w:t xml:space="preserve">For Seoul Precision Carpentry Co., Ltd.</w:t>
      </w:r>
      <w:r>
        <w:br/>
      </w:r>
      <w:r>
        <w:t xml:space="preserve">Name: Kim Dae-sung, Senior Carpenter &amp; Project Director</w:t>
      </w:r>
      <w:r>
        <w:br/>
      </w:r>
      <w:r>
        <w:t xml:space="preserve">Signature: _________________________</w:t>
      </w:r>
      <w:r>
        <w:br/>
      </w:r>
      <w:r>
        <w:t xml:space="preserve">Date: _________________________</w:t>
      </w:r>
    </w:p>
    <w:p>
      <w:pPr>
        <w:pStyle w:val="BodyText"/>
      </w:pPr>
      <w:r>
        <w:rPr>
          <w:bCs/>
          <w:b/>
        </w:rPr>
        <w:t xml:space="preserve">For Han River Commercial Development LLC</w:t>
      </w:r>
      <w:r>
        <w:br/>
      </w:r>
      <w:r>
        <w:t xml:space="preserve">Name: Ji-hoon Park, Project Manager</w:t>
      </w:r>
      <w:r>
        <w:br/>
      </w:r>
      <w:r>
        <w:t xml:space="preserve">Signature: _________________________</w:t>
      </w:r>
      <w:r>
        <w:br/>
      </w:r>
      <w:r>
        <w:t xml:space="preserve">Date: _________________________</w:t>
      </w:r>
    </w:p>
    <w:p>
      <w:pPr>
        <w:pStyle w:val="BodyText"/>
      </w:pPr>
      <w:r>
        <w:t xml:space="preserve">Seoul Precision Carpentry Co., Ltd. | 142, Teheran-ro, Gangnam-gu, Seoul, South Korea 06236</w:t>
      </w:r>
    </w:p>
    <w:p>
      <w:pPr>
        <w:pStyle w:val="BodyText"/>
      </w:pPr>
      <w:r>
        <w:t xml:space="preserve">This Quotation Estimate document was generated on July 12, 2025. For inquiries, please contact our office during business hours (Mon–Fri, 09:00–18:00 KST).</w:t>
      </w:r>
    </w:p>
    <w:p>
      <w:pPr>
        <w:pStyle w:val="BodyText"/>
      </w:pPr>
      <w:r>
        <w:t xml:space="preserve">Page 1 of 1 | Document Ref: QTE-2025-0712-SE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South Korea Seoul</dc:title>
  <dc:creator/>
  <dc:language>en</dc:language>
  <cp:keywords/>
  <dcterms:created xsi:type="dcterms:W3CDTF">2026-10-10T01:22:37Z</dcterms:created>
  <dcterms:modified xsi:type="dcterms:W3CDTF">2026-10-10T01:22:37Z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