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Carpenter Services &amp; Custom Woodwork</w:t>
      </w:r>
    </w:p>
    <w:p>
      <w:pPr>
        <w:pStyle w:val="BodyText"/>
      </w:pPr>
      <w:r>
        <w:t xml:space="preserve">Al-Nil Carpentry &amp; Woodworks Co. | Omdurman Industrial Zone,</w:t>
      </w:r>
      <w:r>
        <w:t xml:space="preserve"> </w:t>
      </w:r>
      <w:r>
        <w:t xml:space="preserve">Sudan Khartoum</w:t>
      </w:r>
    </w:p>
    <w:p>
      <w:pPr>
        <w:pStyle w:val="BodyText"/>
      </w:pPr>
      <w:r>
        <w:t xml:space="preserve">Tel: +249-183-XXXXXX | Email: info@alnilcarpentry.sd</w:t>
      </w:r>
    </w:p>
    <w:bookmarkEnd w:id="20"/>
    <w:p>
      <w:pPr>
        <w:pStyle w:val="BodyText"/>
      </w:pPr>
      <w:r>
        <w:t xml:space="preserve">Quotation Estimate No.:</w:t>
      </w:r>
    </w:p>
    <w:p>
      <w:pPr>
        <w:pStyle w:val="BodyText"/>
      </w:pPr>
      <w:r>
        <w:t xml:space="preserve">QE-2025-KRT-0472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 (30 days)</w:t>
      </w:r>
    </w:p>
    <w:p>
      <w:pPr>
        <w:pStyle w:val="BodyText"/>
      </w:pPr>
      <w:r>
        <w:t xml:space="preserve">Prepared For:</w:t>
      </w:r>
    </w:p>
    <w:p>
      <w:pPr>
        <w:pStyle w:val="BodyText"/>
      </w:pPr>
      <w:r>
        <w:t xml:space="preserve">Mr. Ibrahim El-Tahir</w:t>
      </w:r>
    </w:p>
    <w:p>
      <w:pPr>
        <w:pStyle w:val="BodyText"/>
      </w:pPr>
      <w:r>
        <w:t xml:space="preserve">El-Karama District,</w:t>
      </w:r>
      <w:r>
        <w:t xml:space="preserve"> </w:t>
      </w:r>
      <w:r>
        <w:t xml:space="preserve">Sudan Khartoum</w:t>
      </w:r>
    </w:p>
    <w:p>
      <w:pPr>
        <w:pStyle w:val="BodyText"/>
      </w:pPr>
      <w:r>
        <w:t xml:space="preserve">Project Reference:</w:t>
      </w:r>
    </w:p>
    <w:p>
      <w:pPr>
        <w:pStyle w:val="BodyText"/>
      </w:pPr>
      <w:r>
        <w:t xml:space="preserve">Residential Interior Carpentry – Villa 14, Street 22</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Al-Nil Carpentry &amp; Woodworks Co., a licensed and registered</w:t>
      </w:r>
      <w:r>
        <w:t xml:space="preserve"> </w:t>
      </w:r>
      <w:r>
        <w:t xml:space="preserve">Carpenter</w:t>
      </w:r>
      <w:r>
        <w:t xml:space="preserve"> </w:t>
      </w:r>
      <w:r>
        <w:t xml:space="preserve">firm operating in</w:t>
      </w:r>
      <w:r>
        <w:t xml:space="preserve"> </w:t>
      </w:r>
      <w:r>
        <w:t xml:space="preserve">Sudan Khartoum</w:t>
      </w:r>
      <w:r>
        <w:t xml:space="preserve">, in response to the client's request for comprehensive carpentry and custom woodwork services for a residential villa located in the El-Karama District. Our team of experienced</w:t>
      </w:r>
      <w:r>
        <w:t xml:space="preserve"> </w:t>
      </w:r>
      <w:r>
        <w:t xml:space="preserve">Carpenter</w:t>
      </w:r>
      <w:r>
        <w:t xml:space="preserve"> </w:t>
      </w:r>
      <w:r>
        <w:t xml:space="preserve">professionals has conducted a full site inspection on 10 June 2025 and prepared this detailed</w:t>
      </w:r>
      <w:r>
        <w:t xml:space="preserve"> </w:t>
      </w:r>
      <w:r>
        <w:t xml:space="preserve">Quotation Estimate</w:t>
      </w:r>
      <w:r>
        <w:t xml:space="preserve"> </w:t>
      </w:r>
      <w:r>
        <w:t xml:space="preserve">to outline all materials, labour, and associated costs required to complete the project to the highest standard of craftsmanship.</w:t>
      </w:r>
    </w:p>
    <w:p>
      <w:pPr>
        <w:pStyle w:val="BodyText"/>
      </w:pPr>
      <w:r>
        <w:t xml:space="preserve">The scope of work encompasses the design, fabrication, and installation of custom wooden furniture, built-in wardrobes, kitchen cabinetry, interior door frames, ceiling trims, and decorative paneling. All work will be executed in accordance with local building regulations applicable in</w:t>
      </w:r>
      <w:r>
        <w:t xml:space="preserve"> </w:t>
      </w:r>
      <w:r>
        <w:t xml:space="preserve">Sudan Khartoum</w:t>
      </w:r>
      <w:r>
        <w:t xml:space="preserve"> </w:t>
      </w:r>
      <w:r>
        <w:t xml:space="preserve">and in full compliance with the specifications agreed upon during the initial consultation.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(Sudanese Pound)</w:t>
            </w:r>
          </w:p>
        </w:tc>
        <w:tc>
          <w:tcPr/>
          <w:p>
            <w:pPr>
              <w:pStyle w:val="Compact"/>
              <w:jc w:val="left"/>
            </w:pPr>
            <w:r>
              <w:t xml:space="preserve">Total (Sudanese Pound)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 built-in wardrobe (3-door, solid teak wood) – design, fabrication &amp; installation</w:t>
            </w:r>
          </w:p>
        </w:tc>
        <w:tc>
          <w:tcPr/>
          <w:p>
            <w:pPr>
              <w:pStyle w:val="Compact"/>
              <w:jc w:val="left"/>
            </w:pPr>
            <w:r>
              <w:t xml:space="preserve">2 units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Includes soft-close hinges</w:t>
            </w:r>
          </w:p>
        </w:tc>
      </w:tr>
      <w:tr>
        <w:tc>
          <w:tcPr/>
          <w:p>
            <w:pPr>
              <w:pStyle w:val="Compact"/>
              <w:jc w:val="left"/>
            </w:pPr>
            <w:r>
              <w:t xml:space="preserve">2</w:t>
            </w:r>
          </w:p>
        </w:tc>
        <w:tc>
          <w:tcPr/>
          <w:p>
            <w:pPr>
              <w:pStyle w:val="Compact"/>
              <w:jc w:val="left"/>
            </w:pPr>
            <w:r>
              <w:t xml:space="preserve">Kitchen cabinetry (base + wall units, 4m linear) – mahogany finish</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Granite countertop excluded</w:t>
            </w:r>
          </w:p>
        </w:tc>
      </w:tr>
      <w:tr>
        <w:tc>
          <w:tcPr/>
          <w:p>
            <w:pPr>
              <w:pStyle w:val="Compact"/>
              <w:jc w:val="left"/>
            </w:pPr>
            <w:r>
              <w:t xml:space="preserve">3</w:t>
            </w:r>
          </w:p>
        </w:tc>
        <w:tc>
          <w:tcPr/>
          <w:p>
            <w:pPr>
              <w:pStyle w:val="Compact"/>
              <w:jc w:val="left"/>
            </w:pPr>
            <w:r>
              <w:t xml:space="preserve">Interior solid wood doors with frames (6-panel design)</w:t>
            </w:r>
          </w:p>
        </w:tc>
        <w:tc>
          <w:tcPr/>
          <w:p>
            <w:pPr>
              <w:pStyle w:val="Compact"/>
              <w:jc w:val="left"/>
            </w:pPr>
            <w:r>
              <w:t xml:space="preserve">6 units</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Includes hardware &amp; installation</w:t>
            </w:r>
          </w:p>
        </w:tc>
      </w:tr>
      <w:tr>
        <w:tc>
          <w:tcPr/>
          <w:p>
            <w:pPr>
              <w:pStyle w:val="Compact"/>
              <w:jc w:val="left"/>
            </w:pPr>
            <w:r>
              <w:t xml:space="preserve">4</w:t>
            </w:r>
          </w:p>
        </w:tc>
        <w:tc>
          <w:tcPr/>
          <w:p>
            <w:pPr>
              <w:pStyle w:val="Compact"/>
              <w:jc w:val="left"/>
            </w:pPr>
            <w:r>
              <w:t xml:space="preserve">Decorative ceiling trim &amp; crown moulding (living room + master bedroom)</w:t>
            </w:r>
          </w:p>
        </w:tc>
        <w:tc>
          <w:tcPr/>
          <w:p>
            <w:pPr>
              <w:pStyle w:val="Compact"/>
              <w:jc w:val="left"/>
            </w:pPr>
            <w:r>
              <w:t xml:space="preserve">18 linear m</w:t>
            </w:r>
          </w:p>
        </w:tc>
        <w:tc>
          <w:tcPr/>
          <w:p>
            <w:pPr>
              <w:pStyle w:val="Compact"/>
              <w:jc w:val="left"/>
            </w:pPr>
            <w:r>
              <w:t xml:space="preserve">4,500</w:t>
            </w:r>
          </w:p>
        </w:tc>
        <w:tc>
          <w:tcPr/>
          <w:p>
            <w:pPr>
              <w:pStyle w:val="Compact"/>
              <w:jc w:val="left"/>
            </w:pPr>
            <w:r>
              <w:t xml:space="preserve">81,000</w:t>
            </w:r>
          </w:p>
        </w:tc>
        <w:tc>
          <w:tcPr/>
          <w:p>
            <w:pPr>
              <w:pStyle w:val="Compact"/>
              <w:jc w:val="left"/>
            </w:pPr>
            <w:r>
              <w:t xml:space="preserve">Painted finish, 2 coats</w:t>
            </w:r>
          </w:p>
        </w:tc>
      </w:tr>
      <w:tr>
        <w:tc>
          <w:tcPr/>
          <w:p>
            <w:pPr>
              <w:pStyle w:val="Compact"/>
              <w:jc w:val="left"/>
            </w:pPr>
            <w:r>
              <w:t xml:space="preserve">5</w:t>
            </w:r>
          </w:p>
        </w:tc>
        <w:tc>
          <w:tcPr/>
          <w:p>
            <w:pPr>
              <w:pStyle w:val="Compact"/>
              <w:jc w:val="left"/>
            </w:pPr>
            <w:r>
              <w:t xml:space="preserve">Custom dining table (seats 8) with 6 matching chairs – acacia wood</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Hand-carved detailing</w:t>
            </w:r>
          </w:p>
        </w:tc>
      </w:tr>
      <w:tr>
        <w:tc>
          <w:tcPr/>
          <w:p>
            <w:pPr>
              <w:pStyle w:val="Compact"/>
              <w:jc w:val="left"/>
            </w:pPr>
            <w:r>
              <w:t xml:space="preserve">6</w:t>
            </w:r>
          </w:p>
        </w:tc>
        <w:tc>
          <w:tcPr/>
          <w:p>
            <w:pPr>
              <w:pStyle w:val="Compact"/>
              <w:jc w:val="left"/>
            </w:pPr>
            <w:r>
              <w:t xml:space="preserve">Wall paneling (living room, 12m²) – walnut veneer with brass inlay</w:t>
            </w:r>
          </w:p>
        </w:tc>
        <w:tc>
          <w:tcPr/>
          <w:p>
            <w:pPr>
              <w:pStyle w:val="Compact"/>
              <w:jc w:val="left"/>
            </w:pPr>
            <w:r>
              <w:t xml:space="preserve">12 m²</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Includes adhesive &amp; finishing</w:t>
            </w:r>
          </w:p>
        </w:tc>
      </w:tr>
      <w:tr>
        <w:tc>
          <w:tcPr/>
          <w:p>
            <w:pPr>
              <w:pStyle w:val="Compact"/>
              <w:jc w:val="left"/>
            </w:pPr>
            <w:r>
              <w:t xml:space="preserve">7</w:t>
            </w:r>
          </w:p>
        </w:tc>
        <w:tc>
          <w:tcPr/>
          <w:p>
            <w:pPr>
              <w:pStyle w:val="Compact"/>
              <w:jc w:val="left"/>
            </w:pPr>
            <w:r>
              <w:t xml:space="preserve">Site preparation, material transport within Khartoum, and final cleanup</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Coverage: all of Sudan Khartoum</w:t>
            </w:r>
          </w:p>
        </w:tc>
      </w:tr>
      <w:tr>
        <w:tc>
          <w:tcPr>
            <w:gridSpan w:val="4"/>
          </w:tcPr>
          <w:p>
            <w:pPr>
              <w:pStyle w:val="Compact"/>
              <w:jc w:val="right"/>
            </w:pPr>
            <w:r>
              <w:t xml:space="preserve">SUBTOTAL</w:t>
            </w:r>
          </w:p>
        </w:tc>
        <w:tc>
          <w:tcPr/>
          <w:p>
            <w:pPr>
              <w:pStyle w:val="Compact"/>
              <w:jc w:val="left"/>
            </w:pPr>
            <w:r>
              <w:t xml:space="preserve">927,000</w:t>
            </w:r>
          </w:p>
        </w:tc>
        <w:tc>
          <w:tcPr/>
          <w:p>
            <w:pPr>
              <w:pStyle w:val="Compact"/>
            </w:pPr>
          </w:p>
        </w:tc>
      </w:tr>
      <w:tr>
        <w:tc>
          <w:tcPr>
            <w:gridSpan w:val="4"/>
          </w:tcPr>
          <w:p>
            <w:pPr>
              <w:pStyle w:val="Compact"/>
              <w:jc w:val="right"/>
            </w:pPr>
            <w:r>
              <w:t xml:space="preserve">VAT (10%)</w:t>
            </w:r>
          </w:p>
        </w:tc>
        <w:tc>
          <w:tcPr/>
          <w:p>
            <w:pPr>
              <w:pStyle w:val="Compact"/>
              <w:jc w:val="left"/>
            </w:pPr>
            <w:r>
              <w:t xml:space="preserve">92,700</w:t>
            </w:r>
          </w:p>
        </w:tc>
        <w:tc>
          <w:tcPr/>
          <w:p>
            <w:pPr>
              <w:pStyle w:val="Compact"/>
            </w:pPr>
          </w:p>
        </w:tc>
      </w:tr>
      <w:tr>
        <w:tc>
          <w:tcPr>
            <w:gridSpan w:val="4"/>
          </w:tcPr>
          <w:p>
            <w:pPr>
              <w:pStyle w:val="Compact"/>
              <w:jc w:val="right"/>
            </w:pPr>
            <w:r>
              <w:t xml:space="preserve">GRAND TOTAL</w:t>
            </w:r>
          </w:p>
        </w:tc>
        <w:tc>
          <w:tcPr/>
          <w:p>
            <w:pPr>
              <w:pStyle w:val="Compact"/>
              <w:jc w:val="left"/>
            </w:pPr>
            <w:r>
              <w:t xml:space="preserve">1,019,700</w:t>
            </w:r>
          </w:p>
        </w:tc>
        <w:tc>
          <w:tcPr/>
          <w:p>
            <w:pPr>
              <w:pStyle w:val="Compact"/>
              <w:jc w:val="left"/>
            </w:pPr>
            <w:r>
              <w:t xml:space="preserve">Sudanese Pounds</w:t>
            </w:r>
          </w:p>
        </w:tc>
      </w:tr>
    </w:tbl>
    <w:bookmarkEnd w:id="22"/>
    <w:bookmarkStart w:id="23" w:name="materials-and-workmanship-standards"/>
    <w:p>
      <w:pPr>
        <w:pStyle w:val="Heading2"/>
      </w:pPr>
      <w:r>
        <w:t xml:space="preserve">3. Materials and Workmanship Standards</w:t>
      </w:r>
    </w:p>
    <w:p>
      <w:pPr>
        <w:pStyle w:val="FirstParagraph"/>
      </w:pPr>
      <w:r>
        <w:t xml:space="preserve">All timber and wood products specified in this</w:t>
      </w:r>
      <w:r>
        <w:t xml:space="preserve"> </w:t>
      </w:r>
      <w:r>
        <w:t xml:space="preserve">Quotation Estimate</w:t>
      </w:r>
      <w:r>
        <w:t xml:space="preserve"> </w:t>
      </w:r>
      <w:r>
        <w:t xml:space="preserve">will be sourced from certified suppliers operating within</w:t>
      </w:r>
      <w:r>
        <w:t xml:space="preserve"> </w:t>
      </w:r>
      <w:r>
        <w:t xml:space="preserve">Sudan Khartoum</w:t>
      </w:r>
      <w:r>
        <w:t xml:space="preserve"> </w:t>
      </w:r>
      <w:r>
        <w:t xml:space="preserve">and its surrounding regions. Our lead</w:t>
      </w:r>
      <w:r>
        <w:t xml:space="preserve"> </w:t>
      </w:r>
      <w:r>
        <w:t xml:space="preserve">Carpenter</w:t>
      </w:r>
      <w:r>
        <w:t xml:space="preserve"> </w:t>
      </w:r>
      <w:r>
        <w:t xml:space="preserve">and supervisory team guarantee that every piece of woodwork will be seasoned, kiln-dried, and treated against termites and moisture before fabrication. Finishes will be applied using water-based, low-VOC varnishes suitable for the hot and arid climate characteristic of</w:t>
      </w:r>
      <w:r>
        <w:t xml:space="preserve"> </w:t>
      </w:r>
      <w:r>
        <w:t xml:space="preserve">Sudan Khartoum</w:t>
      </w:r>
      <w:r>
        <w:t xml:space="preserve">. All joinery will be executed using traditional mortise-and-tenon techniques supplemented by modern mechanical fasteners for structural integrity.</w:t>
      </w:r>
    </w:p>
    <w:bookmarkEnd w:id="23"/>
    <w:bookmarkStart w:id="24" w:name="project-timeline"/>
    <w:p>
      <w:pPr>
        <w:pStyle w:val="Heading2"/>
      </w:pPr>
      <w:r>
        <w:t xml:space="preserve">4. Project Timeline</w:t>
      </w:r>
    </w:p>
    <w:p>
      <w:pPr>
        <w:pStyle w:val="FirstParagraph"/>
      </w:pPr>
      <w:r>
        <w:t xml:space="preserve">Upon acceptance of this</w:t>
      </w:r>
      <w:r>
        <w:t xml:space="preserve"> </w:t>
      </w:r>
      <w:r>
        <w:t xml:space="preserve">Quotation Estimate</w:t>
      </w:r>
      <w:r>
        <w:t xml:space="preserve"> </w:t>
      </w:r>
      <w:r>
        <w:t xml:space="preserve">and receipt of the initial 40% advance payment, the</w:t>
      </w:r>
      <w:r>
        <w:t xml:space="preserve"> </w:t>
      </w:r>
      <w:r>
        <w:t xml:space="preserve">Carpenter</w:t>
      </w:r>
      <w:r>
        <w:t xml:space="preserve"> </w:t>
      </w:r>
      <w:r>
        <w:t xml:space="preserve">team will mobilize to the site within five (5) working days. The estimated completion period for all carpentry works is twenty-five (25) working days from the date of commencement. A detailed weekly progress schedule will be provided to the client, and a joint inspection will be conducted at the 50% and 100% completion milestones.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Prices are quoted in Sudanese Pounds (SDG) and are subject to revision if raw material costs fluctuate by more than 8% during the validity period.</w:t>
      </w:r>
    </w:p>
    <w:p>
      <w:pPr>
        <w:pStyle w:val="BodyText"/>
      </w:pPr>
      <w:r>
        <w:rPr>
          <w:bCs/>
          <w:b/>
        </w:rPr>
        <w:t xml:space="preserve">5.2</w:t>
      </w:r>
      <w:r>
        <w:t xml:space="preserve"> </w:t>
      </w:r>
      <w:r>
        <w:t xml:space="preserve">– Payment schedule: 40% upon signing, 40% upon 50% physical completion, and 20% upon final handover and client sign-off.</w:t>
      </w:r>
    </w:p>
    <w:p>
      <w:pPr>
        <w:pStyle w:val="BodyText"/>
      </w:pPr>
      <w:r>
        <w:rPr>
          <w:bCs/>
          <w:b/>
        </w:rPr>
        <w:t xml:space="preserve">5.3</w:t>
      </w:r>
      <w:r>
        <w:t xml:space="preserve"> </w:t>
      </w:r>
      <w:r>
        <w:t xml:space="preserve">– A comprehensive one-year warranty is provided on all carpentry workmanship. This warranty covers structural defects, joint failures, and finish peeling under normal residential use. It does not cover damage caused by flooding, fire, or unauthorized modifications.</w:t>
      </w:r>
    </w:p>
    <w:p>
      <w:pPr>
        <w:pStyle w:val="BodyText"/>
      </w:pPr>
      <w:r>
        <w:rPr>
          <w:bCs/>
          <w:b/>
        </w:rPr>
        <w:t xml:space="preserve">5.4</w:t>
      </w:r>
      <w:r>
        <w:t xml:space="preserve"> </w:t>
      </w:r>
      <w:r>
        <w:t xml:space="preserve">– Any changes to the scope of work after this</w:t>
      </w:r>
      <w:r>
        <w:t xml:space="preserve"> </w:t>
      </w:r>
      <w:r>
        <w:t xml:space="preserve">Quotation Estimate</w:t>
      </w:r>
      <w:r>
        <w:t xml:space="preserve"> </w:t>
      </w:r>
      <w:r>
        <w:t xml:space="preserve">has been accepted will be subject to a supplementary</w:t>
      </w:r>
      <w:r>
        <w:t xml:space="preserve"> </w:t>
      </w:r>
      <w:r>
        <w:t xml:space="preserve">Quotation Estimate</w:t>
      </w:r>
      <w:r>
        <w:t xml:space="preserve"> </w:t>
      </w:r>
      <w:r>
        <w:t xml:space="preserve">issued by our</w:t>
      </w:r>
      <w:r>
        <w:t xml:space="preserve"> </w:t>
      </w:r>
      <w:r>
        <w:t xml:space="preserve">Carpenter</w:t>
      </w:r>
      <w:r>
        <w:t xml:space="preserve"> </w:t>
      </w:r>
      <w:r>
        <w:t xml:space="preserve">project manager, requiring written client approval before additional work commences.</w:t>
      </w:r>
    </w:p>
    <w:p>
      <w:pPr>
        <w:pStyle w:val="BodyText"/>
      </w:pPr>
      <w:r>
        <w:rPr>
          <w:bCs/>
          <w:b/>
        </w:rPr>
        <w:t xml:space="preserve">5.5</w:t>
      </w:r>
      <w:r>
        <w:t xml:space="preserve"> </w:t>
      </w:r>
      <w:r>
        <w:t xml:space="preserve">– All work is to be performed in compliance with the Occupational Health and Safety regulations of the State of</w:t>
      </w:r>
      <w:r>
        <w:t xml:space="preserve"> </w:t>
      </w:r>
      <w:r>
        <w:t xml:space="preserve">Sudan Khartoum</w:t>
      </w:r>
      <w:r>
        <w:t xml:space="preserve">. The client is requested to ensure unobstructed access to the work area during the project duration.</w:t>
      </w:r>
    </w:p>
    <w:p>
      <w:pPr>
        <w:pStyle w:val="BodyText"/>
      </w:pPr>
      <w:r>
        <w:rPr>
          <w:bCs/>
          <w:b/>
        </w:rPr>
        <w:t xml:space="preserve">5.6</w:t>
      </w:r>
      <w:r>
        <w:t xml:space="preserve"> </w:t>
      </w:r>
      <w:r>
        <w:t xml:space="preserve">– Disputes arising from this</w:t>
      </w:r>
      <w:r>
        <w:t xml:space="preserve"> </w:t>
      </w:r>
      <w:r>
        <w:t xml:space="preserve">Quotation Estimate</w:t>
      </w:r>
      <w:r>
        <w:t xml:space="preserve"> </w:t>
      </w:r>
      <w:r>
        <w:t xml:space="preserve">shall be resolved through amicable negotiation, failing which they shall be referred to the relevant commercial court in</w:t>
      </w:r>
      <w:r>
        <w:t xml:space="preserve"> </w:t>
      </w:r>
      <w:r>
        <w:t xml:space="preserve">Sudan Khartoum</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Al-Nil Carpentry &amp; Woodworks Co. to proceed with the</w:t>
      </w:r>
      <w:r>
        <w:t xml:space="preserve"> </w:t>
      </w:r>
      <w:r>
        <w:t xml:space="preserve">Carpenter</w:t>
      </w:r>
      <w:r>
        <w:t xml:space="preserve"> </w:t>
      </w:r>
      <w:r>
        <w:t xml:space="preserve">services as described herein. The undersigned</w:t>
      </w:r>
      <w:r>
        <w:t xml:space="preserve"> </w:t>
      </w:r>
      <w:r>
        <w:t xml:space="preserve">Carpenter</w:t>
      </w:r>
      <w:r>
        <w:t xml:space="preserve"> </w:t>
      </w:r>
      <w:r>
        <w:t xml:space="preserve">representative confirms that all costs, timelines, and specifications have been accurately presented and that the firm possesses the necessary trade license and insurance to execute the project in</w:t>
      </w:r>
      <w:r>
        <w:t xml:space="preserve"> </w:t>
      </w:r>
      <w:r>
        <w:t xml:space="preserve">Sudan Khartoum</w:t>
      </w:r>
      <w:r>
        <w:t xml:space="preserve">.</w:t>
      </w:r>
    </w:p>
    <w:p>
      <w:pPr>
        <w:pStyle w:val="BodyText"/>
      </w:pPr>
      <w:r>
        <w:rPr>
          <w:bCs/>
          <w:b/>
        </w:rPr>
        <w:t xml:space="preserve">For Al-Nil Carpentry &amp; Woodworks Co.</w:t>
      </w:r>
    </w:p>
    <w:p>
      <w:pPr>
        <w:pStyle w:val="BodyText"/>
      </w:pPr>
      <w:r>
        <w:t xml:space="preserve">(Carpenter – Lead Project Supervisor)</w:t>
      </w:r>
    </w:p>
    <w:p>
      <w:pPr>
        <w:pStyle w:val="BodyText"/>
      </w:pPr>
      <w:r>
        <w:t xml:space="preserve">Name: Eng. Hassan El-Siddig</w:t>
      </w:r>
    </w:p>
    <w:p>
      <w:pPr>
        <w:pStyle w:val="BodyText"/>
      </w:pPr>
      <w:r>
        <w:t xml:space="preserve">Signature &amp; 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Mr. Ibrahim El-Tahir</w:t>
      </w:r>
    </w:p>
    <w:p>
      <w:pPr>
        <w:pStyle w:val="BodyText"/>
      </w:pPr>
      <w:r>
        <w:t xml:space="preserve">Signature &amp; Date: _________________________</w:t>
      </w:r>
    </w:p>
    <w:p>
      <w:pPr>
        <w:pStyle w:val="BodyText"/>
      </w:pPr>
      <w:r>
        <w:t xml:space="preserve">This Quotation Estimate document was prepared exclusively for the client named above and is not transferable.</w:t>
      </w:r>
      <w:r>
        <w:t xml:space="preserve"> </w:t>
      </w:r>
      <w:r>
        <w:t xml:space="preserve">Al-Nil Carpentry &amp; Woodworks Co. – Licensed Carpenter Firm, Trade License No. KRT-2019-0847, Sudan Khartoum.</w:t>
      </w:r>
      <w:r>
        <w:t xml:space="preserve"> </w:t>
      </w:r>
      <w:r>
        <w:t xml:space="preserve">Page 1 of 1 | QE-2025-KRT-0472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Sudan Khartoum</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