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quotation-estimate"/>
    <w:p>
      <w:pPr>
        <w:pStyle w:val="Heading1"/>
      </w:pPr>
      <w:r>
        <w:t xml:space="preserve">QUOTATION ESTIMATE</w:t>
      </w:r>
    </w:p>
    <w:p>
      <w:pPr>
        <w:pStyle w:val="FirstParagraph"/>
      </w:pPr>
      <w:r>
        <w:t xml:space="preserve">Professional Chef Services — Belgium Brussels</w:t>
      </w:r>
    </w:p>
    <w:p>
      <w:pPr>
        <w:pStyle w:val="BodyText"/>
      </w:pPr>
      <w:r>
        <w:t xml:space="preserve">Document Reference: QTE-BRU-2025-04782 | Issued by: Maison Culinaire Brussels S.A.</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QTE-BRU-2025-04782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c>
          <w:tcPr/>
          <w:p>
            <w:pPr>
              <w:pStyle w:val="Compact"/>
              <w:jc w:val="left"/>
            </w:pPr>
            <w:r>
              <w:t xml:space="preserve">Currency</w:t>
            </w:r>
          </w:p>
        </w:tc>
        <w:tc>
          <w:tcPr/>
          <w:p>
            <w:pPr>
              <w:pStyle w:val="Compact"/>
              <w:jc w:val="left"/>
            </w:pPr>
            <w:r>
              <w:t xml:space="preserve">Euro (EUR) — Belgian National Currency</w:t>
            </w:r>
          </w:p>
        </w:tc>
      </w:tr>
      <w:tr>
        <w:tc>
          <w:tcPr/>
          <w:p>
            <w:pPr>
              <w:pStyle w:val="Compact"/>
              <w:jc w:val="left"/>
            </w:pPr>
            <w:r>
              <w:t xml:space="preserve">Service Location</w:t>
            </w:r>
          </w:p>
        </w:tc>
        <w:tc>
          <w:tcPr>
            <w:gridSpan w:val="3"/>
          </w:tcPr>
          <w:p>
            <w:pPr>
              <w:pStyle w:val="Compact"/>
              <w:jc w:val="left"/>
            </w:pPr>
            <w:r>
              <w:t xml:space="preserve">Belgium Brussels — Grand Place District, 1000 Brussels, Belgium</w:t>
            </w:r>
          </w:p>
        </w:tc>
      </w:tr>
      <w:tr>
        <w:tc>
          <w:tcPr/>
          <w:p>
            <w:pPr>
              <w:pStyle w:val="Compact"/>
              <w:jc w:val="left"/>
            </w:pPr>
            <w:r>
              <w:t xml:space="preserve">Client Name</w:t>
            </w:r>
          </w:p>
        </w:tc>
        <w:tc>
          <w:tcPr/>
          <w:p>
            <w:pPr>
              <w:pStyle w:val="Compact"/>
              <w:jc w:val="left"/>
            </w:pPr>
            <w:r>
              <w:t xml:space="preserve">Belgian Federal Hospitality Consortium</w:t>
            </w:r>
          </w:p>
        </w:tc>
        <w:tc>
          <w:tcPr/>
          <w:p>
            <w:pPr>
              <w:pStyle w:val="Compact"/>
              <w:jc w:val="left"/>
            </w:pPr>
            <w:r>
              <w:t xml:space="preserve">Client VAT No.</w:t>
            </w:r>
          </w:p>
        </w:tc>
        <w:tc>
          <w:tcPr/>
          <w:p>
            <w:pPr>
              <w:pStyle w:val="Compact"/>
              <w:jc w:val="left"/>
            </w:pPr>
            <w:r>
              <w:t xml:space="preserve">BE 0876.543.210</w:t>
            </w:r>
          </w:p>
        </w:tc>
      </w:tr>
      <w:tr>
        <w:tc>
          <w:tcPr/>
          <w:p>
            <w:pPr>
              <w:pStyle w:val="Compact"/>
              <w:jc w:val="left"/>
            </w:pPr>
            <w:r>
              <w:t xml:space="preserve">Contact Person</w:t>
            </w:r>
          </w:p>
        </w:tc>
        <w:tc>
          <w:tcPr/>
          <w:p>
            <w:pPr>
              <w:pStyle w:val="Compact"/>
              <w:jc w:val="left"/>
            </w:pPr>
            <w:r>
              <w:t xml:space="preserve">Mme. Catherine Vermeulen, Procurement Director</w:t>
            </w:r>
          </w:p>
        </w:tc>
        <w:tc>
          <w:tcPr/>
          <w:p>
            <w:pPr>
              <w:pStyle w:val="Compact"/>
              <w:jc w:val="left"/>
            </w:pPr>
            <w:r>
              <w:t xml:space="preserve">Email</w:t>
            </w:r>
          </w:p>
        </w:tc>
        <w:tc>
          <w:tcPr/>
          <w:p>
            <w:pPr>
              <w:pStyle w:val="Compact"/>
              <w:jc w:val="left"/>
            </w:pPr>
            <w:r>
              <w:t xml:space="preserve">c.vermeulen@federalhosp.be</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Maison Culinaire Brussels S.A., a registered culinary services provider operating within the European Union, to present a comprehensive and itemised cost breakdown for the engagement of a professional</w:t>
      </w:r>
      <w:r>
        <w:t xml:space="preserve"> </w:t>
      </w:r>
      <w:r>
        <w:t xml:space="preserve">Chef</w:t>
      </w:r>
      <w:r>
        <w:t xml:space="preserve"> </w:t>
      </w:r>
      <w:r>
        <w:t xml:space="preserve">and supporting kitchen brigade. The services described herein are specifically tailored for deployment in</w:t>
      </w:r>
      <w:r>
        <w:t xml:space="preserve"> </w:t>
      </w:r>
      <w:r>
        <w:t xml:space="preserve">Belgium Brussels</w:t>
      </w:r>
      <w:r>
        <w:t xml:space="preserve">, the capital city of the Kingdom of Belgium and the de facto capital of the European Union. This document serves as a non-binding estimate and does not constitute a binding contract until both parties have executed the definitive service agreement in accordance with Belgian commercial law (Code de commerce, Book I).</w:t>
      </w:r>
    </w:p>
    <w:bookmarkEnd w:id="21"/>
    <w:bookmarkStart w:id="22" w:name="Xf7f6bedbfcaf444f0a52c307d9b00c5d40a3c72"/>
    <w:p>
      <w:pPr>
        <w:pStyle w:val="Heading2"/>
      </w:pPr>
      <w:r>
        <w:t xml:space="preserve">2. Scope of Chef Services in Belgium Brussels</w:t>
      </w:r>
    </w:p>
    <w:p>
      <w:pPr>
        <w:pStyle w:val="FirstParagraph"/>
      </w:pPr>
      <w:r>
        <w:t xml:space="preserve">The</w:t>
      </w:r>
      <w:r>
        <w:t xml:space="preserve"> </w:t>
      </w:r>
      <w:r>
        <w:t xml:space="preserve">Chef</w:t>
      </w:r>
      <w:r>
        <w:t xml:space="preserve"> </w:t>
      </w:r>
      <w:r>
        <w:t xml:space="preserve">engagement proposed in this Quotation Estimate encompasses the following professional culinary services to be delivered at the client's premises located in the central administrative district of Belgium Brussels. The lead Chef, a certified H&amp;CC (H&amp;CC Belgium) professional with a minimum of fifteen years of experience in haute cuisine and institutional catering, will oversee all food preparation, menu design, and kitchen management activities. The service is designed to accommodate the multicultural dietary requirements typical of the Belgium Brussels metropolitan area, including Belgian, French, Dutch, and international cuisine traditions.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Chef Service</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Quantity</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Lead Chef — Full-time culinary direction, menu planning, and kitchen supervision in Belgium Brussels</w:t>
            </w:r>
          </w:p>
        </w:tc>
        <w:tc>
          <w:tcPr/>
          <w:p>
            <w:pPr>
              <w:pStyle w:val="Compact"/>
              <w:jc w:val="left"/>
            </w:pPr>
            <w:r>
              <w:t xml:space="preserve">Per day</w:t>
            </w:r>
          </w:p>
        </w:tc>
        <w:tc>
          <w:tcPr/>
          <w:p>
            <w:pPr>
              <w:pStyle w:val="Compact"/>
              <w:jc w:val="left"/>
            </w:pPr>
            <w:r>
              <w:t xml:space="preserve">1,250.00</w:t>
            </w:r>
          </w:p>
        </w:tc>
        <w:tc>
          <w:tcPr/>
          <w:p>
            <w:pPr>
              <w:pStyle w:val="Compact"/>
              <w:jc w:val="left"/>
            </w:pPr>
            <w:r>
              <w:t xml:space="preserve">22 days</w:t>
            </w:r>
          </w:p>
        </w:tc>
        <w:tc>
          <w:tcPr/>
          <w:p>
            <w:pPr>
              <w:pStyle w:val="Compact"/>
              <w:jc w:val="left"/>
            </w:pPr>
            <w:r>
              <w:t xml:space="preserve">27,500.00</w:t>
            </w:r>
          </w:p>
        </w:tc>
      </w:tr>
      <w:tr>
        <w:tc>
          <w:tcPr/>
          <w:p>
            <w:pPr>
              <w:pStyle w:val="Compact"/>
              <w:jc w:val="left"/>
            </w:pPr>
            <w:r>
              <w:t xml:space="preserve">02</w:t>
            </w:r>
          </w:p>
        </w:tc>
        <w:tc>
          <w:tcPr/>
          <w:p>
            <w:pPr>
              <w:pStyle w:val="Compact"/>
              <w:jc w:val="left"/>
            </w:pPr>
            <w:r>
              <w:t xml:space="preserve">Second Chef (Chef de Partie) — Assisting the lead Chef in all preparation and plating duties</w:t>
            </w:r>
          </w:p>
        </w:tc>
        <w:tc>
          <w:tcPr/>
          <w:p>
            <w:pPr>
              <w:pStyle w:val="Compact"/>
              <w:jc w:val="left"/>
            </w:pPr>
            <w:r>
              <w:t xml:space="preserve">Per day</w:t>
            </w:r>
          </w:p>
        </w:tc>
        <w:tc>
          <w:tcPr/>
          <w:p>
            <w:pPr>
              <w:pStyle w:val="Compact"/>
              <w:jc w:val="left"/>
            </w:pPr>
            <w:r>
              <w:t xml:space="preserve">780.00</w:t>
            </w:r>
          </w:p>
        </w:tc>
        <w:tc>
          <w:tcPr/>
          <w:p>
            <w:pPr>
              <w:pStyle w:val="Compact"/>
              <w:jc w:val="left"/>
            </w:pPr>
            <w:r>
              <w:t xml:space="preserve">22 days</w:t>
            </w:r>
          </w:p>
        </w:tc>
        <w:tc>
          <w:tcPr/>
          <w:p>
            <w:pPr>
              <w:pStyle w:val="Compact"/>
              <w:jc w:val="left"/>
            </w:pPr>
            <w:r>
              <w:t xml:space="preserve">17,160.00</w:t>
            </w:r>
          </w:p>
        </w:tc>
      </w:tr>
      <w:tr>
        <w:tc>
          <w:tcPr/>
          <w:p>
            <w:pPr>
              <w:pStyle w:val="Compact"/>
              <w:jc w:val="left"/>
            </w:pPr>
            <w:r>
              <w:t xml:space="preserve">03</w:t>
            </w:r>
          </w:p>
        </w:tc>
        <w:tc>
          <w:tcPr/>
          <w:p>
            <w:pPr>
              <w:pStyle w:val="Compact"/>
              <w:jc w:val="left"/>
            </w:pPr>
            <w:r>
              <w:t xml:space="preserve">Commis Chef &amp; Kitchen Assistants (2 persons) — Support staff for the Chef brigade</w:t>
            </w:r>
          </w:p>
        </w:tc>
        <w:tc>
          <w:tcPr/>
          <w:p>
            <w:pPr>
              <w:pStyle w:val="Compact"/>
              <w:jc w:val="left"/>
            </w:pPr>
            <w:r>
              <w:t xml:space="preserve">Per day</w:t>
            </w:r>
          </w:p>
        </w:tc>
        <w:tc>
          <w:tcPr/>
          <w:p>
            <w:pPr>
              <w:pStyle w:val="Compact"/>
              <w:jc w:val="left"/>
            </w:pPr>
            <w:r>
              <w:t xml:space="preserve">420.00</w:t>
            </w:r>
          </w:p>
        </w:tc>
        <w:tc>
          <w:tcPr/>
          <w:p>
            <w:pPr>
              <w:pStyle w:val="Compact"/>
              <w:jc w:val="left"/>
            </w:pPr>
            <w:r>
              <w:t xml:space="preserve">44 person-days</w:t>
            </w:r>
          </w:p>
        </w:tc>
        <w:tc>
          <w:tcPr/>
          <w:p>
            <w:pPr>
              <w:pStyle w:val="Compact"/>
              <w:jc w:val="left"/>
            </w:pPr>
            <w:r>
              <w:t xml:space="preserve">18,480.00</w:t>
            </w:r>
          </w:p>
        </w:tc>
      </w:tr>
      <w:tr>
        <w:tc>
          <w:tcPr/>
          <w:p>
            <w:pPr>
              <w:pStyle w:val="Compact"/>
              <w:jc w:val="left"/>
            </w:pPr>
            <w:r>
              <w:t xml:space="preserve">04</w:t>
            </w:r>
          </w:p>
        </w:tc>
        <w:tc>
          <w:tcPr/>
          <w:p>
            <w:pPr>
              <w:pStyle w:val="Compact"/>
              <w:jc w:val="left"/>
            </w:pPr>
            <w:r>
              <w:t xml:space="preserve">Premium Ingredient Procurement — Sourcing from Belgian and EU-certified suppliers in Brussels</w:t>
            </w:r>
          </w:p>
        </w:tc>
        <w:tc>
          <w:tcPr/>
          <w:p>
            <w:pPr>
              <w:pStyle w:val="Compact"/>
              <w:jc w:val="left"/>
            </w:pPr>
            <w:r>
              <w:t xml:space="preserve">Per month</w:t>
            </w:r>
          </w:p>
        </w:tc>
        <w:tc>
          <w:tcPr/>
          <w:p>
            <w:pPr>
              <w:pStyle w:val="Compact"/>
              <w:jc w:val="left"/>
            </w:pPr>
            <w:r>
              <w:t xml:space="preserve">4,800.00</w:t>
            </w:r>
          </w:p>
        </w:tc>
        <w:tc>
          <w:tcPr/>
          <w:p>
            <w:pPr>
              <w:pStyle w:val="Compact"/>
              <w:jc w:val="left"/>
            </w:pPr>
            <w:r>
              <w:t xml:space="preserve">1 month</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Menu Development &amp; Dietary Compliance Consultation (Belgian food safety regulations)</w:t>
            </w:r>
          </w:p>
        </w:tc>
        <w:tc>
          <w:tcPr/>
          <w:p>
            <w:pPr>
              <w:pStyle w:val="Compact"/>
              <w:jc w:val="left"/>
            </w:pPr>
            <w:r>
              <w:t xml:space="preserve">One-time</w:t>
            </w:r>
          </w:p>
        </w:tc>
        <w:tc>
          <w:tcPr/>
          <w:p>
            <w:pPr>
              <w:pStyle w:val="Compact"/>
              <w:jc w:val="left"/>
            </w:pPr>
            <w:r>
              <w:t xml:space="preserve">2,200.00</w:t>
            </w:r>
          </w:p>
        </w:tc>
        <w:tc>
          <w:tcPr/>
          <w:p>
            <w:pPr>
              <w:pStyle w:val="Compact"/>
              <w:jc w:val="left"/>
            </w:pPr>
            <w:r>
              <w:t xml:space="preserve">1</w:t>
            </w:r>
          </w:p>
        </w:tc>
        <w:tc>
          <w:tcPr/>
          <w:p>
            <w:pPr>
              <w:pStyle w:val="Compact"/>
              <w:jc w:val="left"/>
            </w:pPr>
            <w:r>
              <w:t xml:space="preserve">2,200.00</w:t>
            </w:r>
          </w:p>
        </w:tc>
      </w:tr>
      <w:tr>
        <w:tc>
          <w:tcPr/>
          <w:p>
            <w:pPr>
              <w:pStyle w:val="Compact"/>
              <w:jc w:val="left"/>
            </w:pPr>
            <w:r>
              <w:t xml:space="preserve">06</w:t>
            </w:r>
          </w:p>
        </w:tc>
        <w:tc>
          <w:tcPr/>
          <w:p>
            <w:pPr>
              <w:pStyle w:val="Compact"/>
              <w:jc w:val="left"/>
            </w:pPr>
            <w:r>
              <w:t xml:space="preserve">Special Event Chef Service — Gala dinner for 120 guests, Belgium Brussels venue</w:t>
            </w:r>
          </w:p>
        </w:tc>
        <w:tc>
          <w:tcPr/>
          <w:p>
            <w:pPr>
              <w:pStyle w:val="Compact"/>
              <w:jc w:val="left"/>
            </w:pPr>
            <w:r>
              <w:t xml:space="preserve">Per event</w:t>
            </w:r>
          </w:p>
        </w:tc>
        <w:tc>
          <w:tcPr/>
          <w:p>
            <w:pPr>
              <w:pStyle w:val="Compact"/>
              <w:jc w:val="left"/>
            </w:pPr>
            <w:r>
              <w:t xml:space="preserve">6,500.00</w:t>
            </w:r>
          </w:p>
        </w:tc>
        <w:tc>
          <w:tcPr/>
          <w:p>
            <w:pPr>
              <w:pStyle w:val="Compact"/>
              <w:jc w:val="left"/>
            </w:pPr>
            <w:r>
              <w:t xml:space="preserve">2 events</w:t>
            </w:r>
          </w:p>
        </w:tc>
        <w:tc>
          <w:tcPr/>
          <w:p>
            <w:pPr>
              <w:pStyle w:val="Compact"/>
              <w:jc w:val="left"/>
            </w:pPr>
            <w:r>
              <w:t xml:space="preserve">13,000.00</w:t>
            </w:r>
          </w:p>
        </w:tc>
      </w:tr>
      <w:tr>
        <w:tc>
          <w:tcPr/>
          <w:p>
            <w:pPr>
              <w:pStyle w:val="Compact"/>
              <w:jc w:val="left"/>
            </w:pPr>
            <w:r>
              <w:t xml:space="preserve">07</w:t>
            </w:r>
          </w:p>
        </w:tc>
        <w:tc>
          <w:tcPr/>
          <w:p>
            <w:pPr>
              <w:pStyle w:val="Compact"/>
              <w:jc w:val="left"/>
            </w:pPr>
            <w:r>
              <w:t xml:space="preserve">Travel, Accommodation &amp; Per Diem for Chef team (within Belgium Brussels metro area)</w:t>
            </w:r>
          </w:p>
        </w:tc>
        <w:tc>
          <w:tcPr/>
          <w:p>
            <w:pPr>
              <w:pStyle w:val="Compact"/>
              <w:jc w:val="left"/>
            </w:pPr>
            <w:r>
              <w:t xml:space="preserve">Per month</w:t>
            </w:r>
          </w:p>
        </w:tc>
        <w:tc>
          <w:tcPr/>
          <w:p>
            <w:pPr>
              <w:pStyle w:val="Compact"/>
              <w:jc w:val="left"/>
            </w:pPr>
            <w:r>
              <w:t xml:space="preserve">1,850.00</w:t>
            </w:r>
          </w:p>
        </w:tc>
        <w:tc>
          <w:tcPr/>
          <w:p>
            <w:pPr>
              <w:pStyle w:val="Compact"/>
              <w:jc w:val="left"/>
            </w:pPr>
            <w:r>
              <w:t xml:space="preserve">1 month</w:t>
            </w:r>
          </w:p>
        </w:tc>
        <w:tc>
          <w:tcPr/>
          <w:p>
            <w:pPr>
              <w:pStyle w:val="Compact"/>
              <w:jc w:val="left"/>
            </w:pPr>
            <w:r>
              <w:t xml:space="preserve">1,850.00</w:t>
            </w:r>
          </w:p>
        </w:tc>
      </w:tr>
      <w:tr>
        <w:tc>
          <w:tcPr/>
          <w:p>
            <w:pPr>
              <w:pStyle w:val="Compact"/>
              <w:jc w:val="left"/>
            </w:pPr>
            <w:r>
              <w:t xml:space="preserve">08</w:t>
            </w:r>
          </w:p>
        </w:tc>
        <w:tc>
          <w:tcPr/>
          <w:p>
            <w:pPr>
              <w:pStyle w:val="Compact"/>
              <w:jc w:val="left"/>
            </w:pPr>
            <w:r>
              <w:t xml:space="preserve">Equipment Rental — Professional kitchen appliances, ovens, and refrigeration units</w:t>
            </w:r>
          </w:p>
        </w:tc>
        <w:tc>
          <w:tcPr/>
          <w:p>
            <w:pPr>
              <w:pStyle w:val="Compact"/>
              <w:jc w:val="left"/>
            </w:pPr>
            <w:r>
              <w:t xml:space="preserve">Per month</w:t>
            </w:r>
          </w:p>
        </w:tc>
        <w:tc>
          <w:tcPr/>
          <w:p>
            <w:pPr>
              <w:pStyle w:val="Compact"/>
              <w:jc w:val="left"/>
            </w:pPr>
            <w:r>
              <w:t xml:space="preserve">3,200.00</w:t>
            </w:r>
          </w:p>
        </w:tc>
        <w:tc>
          <w:tcPr/>
          <w:p>
            <w:pPr>
              <w:pStyle w:val="Compact"/>
              <w:jc w:val="left"/>
            </w:pPr>
            <w:r>
              <w:t xml:space="preserve">1 month</w:t>
            </w:r>
          </w:p>
        </w:tc>
        <w:tc>
          <w:tcPr/>
          <w:p>
            <w:pPr>
              <w:pStyle w:val="Compact"/>
              <w:jc w:val="left"/>
            </w:pPr>
            <w:r>
              <w:t xml:space="preserve">3,200.00</w:t>
            </w:r>
          </w:p>
        </w:tc>
      </w:tr>
      <w:tr>
        <w:tc>
          <w:tcPr>
            <w:gridSpan w:val="5"/>
          </w:tcPr>
          <w:p>
            <w:pPr>
              <w:pStyle w:val="Compact"/>
              <w:jc w:val="left"/>
            </w:pPr>
            <w:r>
              <w:t xml:space="preserve">Subtotal (before VAT)</w:t>
            </w:r>
          </w:p>
        </w:tc>
        <w:tc>
          <w:tcPr/>
          <w:p>
            <w:pPr>
              <w:pStyle w:val="Compact"/>
              <w:jc w:val="left"/>
            </w:pPr>
            <w:r>
              <w:t xml:space="preserve">88,190.00</w:t>
            </w:r>
          </w:p>
        </w:tc>
      </w:tr>
      <w:tr>
        <w:tc>
          <w:tcPr>
            <w:gridSpan w:val="5"/>
          </w:tcPr>
          <w:p>
            <w:pPr>
              <w:pStyle w:val="Compact"/>
              <w:jc w:val="left"/>
            </w:pPr>
            <w:r>
              <w:t xml:space="preserve">VAT @ 21% (Belgian Standard Rate)</w:t>
            </w:r>
          </w:p>
        </w:tc>
        <w:tc>
          <w:tcPr/>
          <w:p>
            <w:pPr>
              <w:pStyle w:val="Compact"/>
              <w:jc w:val="left"/>
            </w:pPr>
            <w:r>
              <w:t xml:space="preserve">18,519.90</w:t>
            </w:r>
          </w:p>
        </w:tc>
      </w:tr>
      <w:tr>
        <w:tc>
          <w:tcPr>
            <w:gridSpan w:val="5"/>
          </w:tcPr>
          <w:p>
            <w:pPr>
              <w:pStyle w:val="Compact"/>
              <w:jc w:val="left"/>
            </w:pPr>
            <w:r>
              <w:t xml:space="preserve">TOTAL ESTIMATED AMOUNT (EUR)</w:t>
            </w:r>
          </w:p>
        </w:tc>
        <w:tc>
          <w:tcPr/>
          <w:p>
            <w:pPr>
              <w:pStyle w:val="Compact"/>
              <w:jc w:val="left"/>
            </w:pPr>
            <w:r>
              <w:t xml:space="preserve">106,709.90</w:t>
            </w:r>
          </w:p>
        </w:tc>
      </w:tr>
    </w:tbl>
    <w:p>
      <w:pPr>
        <w:pStyle w:val="BodyText"/>
      </w:pPr>
      <w:r>
        <w:rPr>
          <w:bCs/>
          <w:b/>
        </w:rPr>
        <w:t xml:space="preserve">Note:</w:t>
      </w:r>
      <w:r>
        <w:t xml:space="preserve"> </w:t>
      </w:r>
      <w:r>
        <w:t xml:space="preserve">This Quotation Estimate is based on current Belgian labour market rates for professional Chef personnel as of June 2025. All rates are subject to adjustment should the Belgian National Minimum Wage Commission (CNAP/NCB) issue revised thresholds during the contract period. The Chef services are governed by the collective labour agreement for the Horeca sector in Belgium Brussels.</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remains valid for thirty (30) calendar days from the date of issue. Beyond this period, all rates for the Chef services in Belgium Brussels may be revised to reflect current market conditions.</w:t>
      </w:r>
    </w:p>
    <w:p>
      <w:pPr>
        <w:numPr>
          <w:ilvl w:val="0"/>
          <w:numId w:val="1001"/>
        </w:numPr>
        <w:pStyle w:val="Compact"/>
      </w:pPr>
      <w:r>
        <w:rPr>
          <w:bCs/>
          <w:b/>
        </w:rPr>
        <w:t xml:space="preserve">Payment Terms:</w:t>
      </w:r>
      <w:r>
        <w:t xml:space="preserve"> </w:t>
      </w:r>
      <w:r>
        <w:t xml:space="preserve">Invoicing shall be issued monthly in arrears. Payment is due within thirty (30) days of invoice date via bank transfer to the Belgian IBAN account specified on the invoice. Late payments shall accrue interest at the rate prescribed by the Belgian Code of Economic Law.</w:t>
      </w:r>
    </w:p>
    <w:p>
      <w:pPr>
        <w:numPr>
          <w:ilvl w:val="0"/>
          <w:numId w:val="1001"/>
        </w:numPr>
        <w:pStyle w:val="Compact"/>
      </w:pPr>
      <w:r>
        <w:rPr>
          <w:bCs/>
          <w:b/>
        </w:rPr>
        <w:t xml:space="preserve">Cancellation Policy:</w:t>
      </w:r>
      <w:r>
        <w:t xml:space="preserve"> </w:t>
      </w:r>
      <w:r>
        <w:t xml:space="preserve">Cancellation of the Chef engagement with less than fourteen (14) days' written notice shall incur a penalty of 50% of the remaining contract value. Cancellation with less than seven (7) days' notice shall incur a penalty of 100% of the remaining value.</w:t>
      </w:r>
    </w:p>
    <w:p>
      <w:pPr>
        <w:numPr>
          <w:ilvl w:val="0"/>
          <w:numId w:val="1001"/>
        </w:numPr>
        <w:pStyle w:val="Compact"/>
      </w:pPr>
      <w:r>
        <w:rPr>
          <w:bCs/>
          <w:b/>
        </w:rPr>
        <w:t xml:space="preserve">Insurance:</w:t>
      </w:r>
      <w:r>
        <w:t xml:space="preserve"> </w:t>
      </w:r>
      <w:r>
        <w:t xml:space="preserve">The Chef and all kitchen personnel shall be covered under professional liability insurance and Belgian statutory social security (ONSS) contributions, which are included in the rates presented in this Quotation Estimate.</w:t>
      </w:r>
    </w:p>
    <w:p>
      <w:pPr>
        <w:numPr>
          <w:ilvl w:val="0"/>
          <w:numId w:val="1001"/>
        </w:numPr>
        <w:pStyle w:val="Compact"/>
      </w:pPr>
      <w:r>
        <w:rPr>
          <w:bCs/>
          <w:b/>
        </w:rPr>
        <w:t xml:space="preserve">Compliance:</w:t>
      </w:r>
      <w:r>
        <w:t xml:space="preserve"> </w:t>
      </w:r>
      <w:r>
        <w:t xml:space="preserve">All food preparation by the Chef shall comply with Belgian and European Union food safety regulations (Regulation (EC) No 852/2004) and the specific hygiene standards enforced by the Brussels-Capital Region's public health authority.</w:t>
      </w:r>
    </w:p>
    <w:p>
      <w:pPr>
        <w:numPr>
          <w:ilvl w:val="0"/>
          <w:numId w:val="1001"/>
        </w:numPr>
        <w:pStyle w:val="Compact"/>
      </w:pPr>
      <w:r>
        <w:rPr>
          <w:bCs/>
          <w:b/>
        </w:rPr>
        <w:t xml:space="preserve">Dispute Resolution:</w:t>
      </w:r>
      <w:r>
        <w:t xml:space="preserve"> </w:t>
      </w:r>
      <w:r>
        <w:t xml:space="preserve">Any disputes arising from this Quotation Estimate or the subsequent service agreement shall be resolved by the competent commercial courts of Belgium Brussels, in accordance with Belgian procedural law.</w:t>
      </w:r>
    </w:p>
    <w:p>
      <w:pPr>
        <w:numPr>
          <w:ilvl w:val="0"/>
          <w:numId w:val="1001"/>
        </w:numPr>
        <w:pStyle w:val="Compact"/>
      </w:pPr>
      <w:r>
        <w:rPr>
          <w:bCs/>
          <w:b/>
        </w:rPr>
        <w:t xml:space="preserve">Confidentiality:</w:t>
      </w:r>
      <w:r>
        <w:t xml:space="preserve"> </w:t>
      </w:r>
      <w:r>
        <w:t xml:space="preserve">All menus, recipes, and operational details developed by the Chef during the engagement in Belgium Brussels shall remain the exclusive intellectual property of the client unless otherwise agreed in writing.</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 Quotation Estimate for Chef services in Belgium Brussels and confirms that the estimated costs, scope of work, and terms presented herein are acceptable. This signature does not constitute a binding order but authorises Maison Culinaire Brussels S.A. to proceed with the preparation of a definitive service contract for execution.</w:t>
      </w:r>
    </w:p>
    <w:p>
      <w:pPr>
        <w:pStyle w:val="BodyText"/>
      </w:pPr>
      <w:r>
        <w:rPr>
          <w:bCs/>
          <w:b/>
        </w:rPr>
        <w:t xml:space="preserve">For and on behalf of the Client</w:t>
      </w:r>
    </w:p>
    <w:p>
      <w:pPr>
        <w:pStyle w:val="BodyText"/>
      </w:pPr>
      <w:r>
        <w:t xml:space="preserve">Belgian Federal Hospitality Consortium</w:t>
      </w:r>
    </w:p>
    <w:p>
      <w:pPr>
        <w:pStyle w:val="BodyText"/>
      </w:pPr>
      <w:r>
        <w:t xml:space="preserve">Name: ___________________________</w:t>
      </w:r>
    </w:p>
    <w:p>
      <w:pPr>
        <w:pStyle w:val="BodyText"/>
      </w:pPr>
      <w:r>
        <w:t xml:space="preserve">Title: ____________________________</w:t>
      </w:r>
    </w:p>
    <w:p>
      <w:pPr>
        <w:pStyle w:val="BodyText"/>
      </w:pPr>
      <w:r>
        <w:t xml:space="preserve">Signature: ________________________</w:t>
      </w:r>
    </w:p>
    <w:p>
      <w:pPr>
        <w:pStyle w:val="BodyText"/>
      </w:pPr>
      <w:r>
        <w:t xml:space="preserve">Date: ____________________________</w:t>
      </w:r>
    </w:p>
    <w:p>
      <w:pPr>
        <w:pStyle w:val="BodyText"/>
      </w:pPr>
      <w:r>
        <w:rPr>
          <w:bCs/>
          <w:b/>
        </w:rPr>
        <w:t xml:space="preserve">For and on behalf of the Service Provider</w:t>
      </w:r>
    </w:p>
    <w:p>
      <w:pPr>
        <w:pStyle w:val="BodyText"/>
      </w:pPr>
      <w:r>
        <w:t xml:space="preserve">Maison Culinaire Brussels S.A.</w:t>
      </w:r>
    </w:p>
    <w:p>
      <w:pPr>
        <w:pStyle w:val="BodyText"/>
      </w:pPr>
      <w:r>
        <w:t xml:space="preserve">Name: ___________________________</w:t>
      </w:r>
    </w:p>
    <w:p>
      <w:pPr>
        <w:pStyle w:val="BodyText"/>
      </w:pPr>
      <w:r>
        <w:t xml:space="preserve">Title: ____________________________</w:t>
      </w:r>
    </w:p>
    <w:p>
      <w:pPr>
        <w:pStyle w:val="BodyText"/>
      </w:pPr>
      <w:r>
        <w:t xml:space="preserve">Signature: ________________________</w:t>
      </w:r>
    </w:p>
    <w:p>
      <w:pPr>
        <w:pStyle w:val="BodyText"/>
      </w:pPr>
      <w:r>
        <w:t xml:space="preserve">Date: ____________________________</w:t>
      </w:r>
    </w:p>
    <w:p>
      <w:pPr>
        <w:pStyle w:val="BodyText"/>
      </w:pPr>
      <w:r>
        <w:t xml:space="preserve">Maison Culinaire Brussels S.A. | Rue de la Loi 245, 1040 Belgium Brussels | VAT: BE 0765.432.109 | RLE Brussels</w:t>
      </w:r>
    </w:p>
    <w:p>
      <w:pPr>
        <w:pStyle w:val="BodyText"/>
      </w:pPr>
      <w:r>
        <w:t xml:space="preserve">This Quotation Estimate was prepared exclusively for the named client and may not be reproduced or distributed without prior written consent.</w:t>
      </w:r>
    </w:p>
    <w:p>
      <w:pPr>
        <w:pStyle w:val="BodyText"/>
      </w:pPr>
      <w:r>
        <w:t xml:space="preserve">Page 1 of 1 | Document generated on 14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Belgium Brussels</dc:title>
  <dc:creator/>
  <dc:language>en</dc:language>
  <cp:keywords/>
  <dcterms:created xsi:type="dcterms:W3CDTF">2026-10-10T02:09:49Z</dcterms:created>
  <dcterms:modified xsi:type="dcterms:W3CDTF">2026-10-10T02:09:49Z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