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quotation-estimate"/>
    <w:p>
      <w:pPr>
        <w:pStyle w:val="Heading1"/>
      </w:pPr>
      <w:r>
        <w:t xml:space="preserve">Quotation Estimate</w:t>
      </w:r>
    </w:p>
    <w:p>
      <w:pPr>
        <w:pStyle w:val="FirstParagraph"/>
      </w:pPr>
      <w:r>
        <w:t xml:space="preserve">Professional Chef Services — Brazil, Brasília</w:t>
      </w:r>
    </w:p>
    <w:p>
      <w:pPr>
        <w:pStyle w:val="BodyText"/>
      </w:pPr>
      <w:r>
        <w:t xml:space="preserve">REF: QTE-BSB-2025-0472</w:t>
      </w:r>
    </w:p>
    <w:bookmarkEnd w:id="20"/>
    <w:p>
      <w:pPr>
        <w:pStyle w:val="BodyText"/>
      </w:pPr>
      <w:r>
        <w:rPr>
          <w:bCs/>
          <w:b/>
        </w:rPr>
        <w:t xml:space="preserve">Quotation Date:</w:t>
      </w:r>
      <w:r>
        <w:t xml:space="preserve"> </w:t>
      </w:r>
      <w:r>
        <w:t xml:space="preserve">June 15, 2025</w:t>
      </w:r>
      <w:r>
        <w:br/>
      </w:r>
      <w:r>
        <w:rPr>
          <w:bCs/>
          <w:b/>
        </w:rPr>
        <w:t xml:space="preserve">Valid Until:</w:t>
      </w:r>
      <w:r>
        <w:t xml:space="preserve"> </w:t>
      </w:r>
      <w:r>
        <w:t xml:space="preserve">July 15, 2025</w:t>
      </w:r>
      <w:r>
        <w:br/>
      </w:r>
      <w:r>
        <w:rPr>
          <w:bCs/>
          <w:b/>
        </w:rPr>
        <w:t xml:space="preserve">Prepared By:</w:t>
      </w:r>
      <w:r>
        <w:t xml:space="preserve"> </w:t>
      </w:r>
      <w:r>
        <w:t xml:space="preserve">Executive Culinary Services Ltda.</w:t>
      </w:r>
    </w:p>
    <w:p>
      <w:pPr>
        <w:pStyle w:val="BodyText"/>
      </w:pPr>
      <w:r>
        <w:rPr>
          <w:bCs/>
          <w:b/>
        </w:rPr>
        <w:t xml:space="preserve">Client:</w:t>
      </w:r>
      <w:r>
        <w:t xml:space="preserve"> </w:t>
      </w:r>
      <w:r>
        <w:t xml:space="preserve">[Client Name / Organization]</w:t>
      </w:r>
      <w:r>
        <w:br/>
      </w:r>
      <w:r>
        <w:rPr>
          <w:bCs/>
          <w:b/>
        </w:rPr>
        <w:t xml:space="preserve">Location:</w:t>
      </w:r>
      <w:r>
        <w:t xml:space="preserve"> </w:t>
      </w:r>
      <w:r>
        <w:t xml:space="preserve">Brasília, Distrito Federal, Brazil</w:t>
      </w:r>
      <w:r>
        <w:br/>
      </w:r>
      <w:r>
        <w:rPr>
          <w:bCs/>
          <w:b/>
        </w:rPr>
        <w:t xml:space="preserve">Contact:</w:t>
      </w:r>
      <w:r>
        <w:t xml:space="preserve"> </w:t>
      </w:r>
      <w:r>
        <w:t xml:space="preserve">[Client Phone / Email]</w:t>
      </w:r>
    </w:p>
    <w:bookmarkStart w:id="21" w:name="purpose-of-this-quotation-estimate"/>
    <w:p>
      <w:pPr>
        <w:pStyle w:val="Heading2"/>
      </w:pPr>
      <w:r>
        <w:t xml:space="preserve">1. Purpose of This Quotation Estimate</w:t>
      </w:r>
    </w:p>
    <w:p>
      <w:pPr>
        <w:pStyle w:val="FirstParagraph"/>
      </w:pPr>
      <w:r>
        <w:t xml:space="preserve">This</w:t>
      </w:r>
      <w:r>
        <w:t xml:space="preserve"> </w:t>
      </w:r>
      <w:r>
        <w:rPr>
          <w:bCs/>
          <w:b/>
        </w:rPr>
        <w:t xml:space="preserve">Quotation Estimate</w:t>
      </w:r>
      <w:r>
        <w:t xml:space="preserve"> </w:t>
      </w:r>
      <w:r>
        <w:t xml:space="preserve">has been prepared specifically to outline the scope, deliverables, and associated costs for the engagement of a professional</w:t>
      </w:r>
      <w:r>
        <w:t xml:space="preserve"> </w:t>
      </w:r>
      <w:r>
        <w:rPr>
          <w:bCs/>
          <w:b/>
        </w:rPr>
        <w:t xml:space="preserve">Chef</w:t>
      </w:r>
      <w:r>
        <w:t xml:space="preserve"> </w:t>
      </w:r>
      <w:r>
        <w:t xml:space="preserve">to provide comprehensive culinary services within the city of</w:t>
      </w:r>
      <w:r>
        <w:t xml:space="preserve"> </w:t>
      </w:r>
      <w:r>
        <w:rPr>
          <w:bCs/>
          <w:b/>
        </w:rPr>
        <w:t xml:space="preserve">Brazil Brasília</w:t>
      </w:r>
      <w:r>
        <w:t xml:space="preserve">, the Federal District of Brazil. This document serves as a formal proposal and cost breakdown for the client to review, evaluate, and approve prior to the commencement of any services. All pricing, terms, and conditions contained within this Quotation Estimate are tailored to the unique requirements of operating a high-standard Chef service in the Brasília metropolitan area, taking into account local logistics, ingredient sourcing, and regulatory compliance specific to the Distrito Federal.</w:t>
      </w:r>
    </w:p>
    <w:bookmarkEnd w:id="21"/>
    <w:bookmarkStart w:id="22" w:name="scope-of-chef-services"/>
    <w:p>
      <w:pPr>
        <w:pStyle w:val="Heading2"/>
      </w:pPr>
      <w:r>
        <w:t xml:space="preserve">2. Scope of Chef Services</w:t>
      </w:r>
    </w:p>
    <w:p>
      <w:pPr>
        <w:pStyle w:val="FirstParagraph"/>
      </w:pPr>
      <w:r>
        <w:t xml:space="preserve">The</w:t>
      </w:r>
      <w:r>
        <w:t xml:space="preserve"> </w:t>
      </w:r>
      <w:r>
        <w:rPr>
          <w:bCs/>
          <w:b/>
        </w:rPr>
        <w:t xml:space="preserve">Chef</w:t>
      </w:r>
      <w:r>
        <w:t xml:space="preserve"> </w:t>
      </w:r>
      <w:r>
        <w:t xml:space="preserve">engagement proposed in this Quotation Estimate encompasses the following culinary services to be delivered in</w:t>
      </w:r>
      <w:r>
        <w:t xml:space="preserve"> </w:t>
      </w:r>
      <w:r>
        <w:rPr>
          <w:bCs/>
          <w:b/>
        </w:rPr>
        <w:t xml:space="preserve">Brazil Brasília</w:t>
      </w:r>
      <w:r>
        <w:t xml:space="preserve">:</w:t>
      </w:r>
    </w:p>
    <w:p>
      <w:pPr>
        <w:numPr>
          <w:ilvl w:val="0"/>
          <w:numId w:val="1001"/>
        </w:numPr>
        <w:pStyle w:val="Compact"/>
      </w:pPr>
      <w:r>
        <w:t xml:space="preserve">Menu design and development incorporating Brazilian regional cuisine, with emphasis on the culinary traditions of the Centro-Oeste region surrounding Brasília.</w:t>
      </w:r>
    </w:p>
    <w:p>
      <w:pPr>
        <w:numPr>
          <w:ilvl w:val="0"/>
          <w:numId w:val="1001"/>
        </w:numPr>
        <w:pStyle w:val="Compact"/>
      </w:pPr>
      <w:r>
        <w:t xml:space="preserve">Preparation and execution of multi-course meals for private events, corporate gatherings, and diplomatic functions hosted in the Brasília area.</w:t>
      </w:r>
    </w:p>
    <w:p>
      <w:pPr>
        <w:numPr>
          <w:ilvl w:val="0"/>
          <w:numId w:val="1001"/>
        </w:numPr>
        <w:pStyle w:val="Compact"/>
      </w:pPr>
      <w:r>
        <w:t xml:space="preserve">On-site cooking services at the client's designated venue within the Federal District, including all necessary kitchen setup and breakdown.</w:t>
      </w:r>
    </w:p>
    <w:p>
      <w:pPr>
        <w:numPr>
          <w:ilvl w:val="0"/>
          <w:numId w:val="1001"/>
        </w:numPr>
        <w:pStyle w:val="Compact"/>
      </w:pPr>
      <w:r>
        <w:t xml:space="preserve">Procurement and quality control of all ingredients sourced from local Brasília markets, farms, and certified suppliers in the Distrito Federal.</w:t>
      </w:r>
    </w:p>
    <w:p>
      <w:pPr>
        <w:numPr>
          <w:ilvl w:val="0"/>
          <w:numId w:val="1001"/>
        </w:numPr>
        <w:pStyle w:val="Compact"/>
      </w:pPr>
      <w:r>
        <w:t xml:space="preserve">Staffing of a full culinary team under the lead Chef, including sous chefs, pastry specialists, and kitchen assistants as required by the event scale.</w:t>
      </w:r>
    </w:p>
    <w:p>
      <w:pPr>
        <w:numPr>
          <w:ilvl w:val="0"/>
          <w:numId w:val="1001"/>
        </w:numPr>
        <w:pStyle w:val="Compact"/>
      </w:pPr>
      <w:r>
        <w:t xml:space="preserve">Post-event cleanup, waste management, and compliance with all sanitation regulations enforced by the Brasília municipal health authority (Vigilância Sanitária do DF).</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t xml:space="preserve">Lead Chef – Executive Culinary Director (per event day)</w:t>
            </w:r>
          </w:p>
        </w:tc>
        <w:tc>
          <w:tcPr/>
          <w:p>
            <w:pPr>
              <w:pStyle w:val="Compact"/>
              <w:jc w:val="left"/>
            </w:pPr>
            <w:r>
              <w:t xml:space="preserve">5 days</w:t>
            </w:r>
          </w:p>
        </w:tc>
        <w:tc>
          <w:tcPr/>
          <w:p>
            <w:pPr>
              <w:pStyle w:val="Compact"/>
              <w:jc w:val="left"/>
            </w:pPr>
            <w:r>
              <w:t xml:space="preserve">R$ 4,500.00</w:t>
            </w:r>
          </w:p>
        </w:tc>
        <w:tc>
          <w:tcPr/>
          <w:p>
            <w:pPr>
              <w:pStyle w:val="Compact"/>
              <w:jc w:val="left"/>
            </w:pPr>
            <w:r>
              <w:t xml:space="preserve">R$ 22,500.00</w:t>
            </w:r>
          </w:p>
        </w:tc>
      </w:tr>
      <w:tr>
        <w:tc>
          <w:tcPr/>
          <w:p>
            <w:pPr>
              <w:pStyle w:val="Compact"/>
              <w:jc w:val="left"/>
            </w:pPr>
            <w:r>
              <w:t xml:space="preserve">2</w:t>
            </w:r>
          </w:p>
        </w:tc>
        <w:tc>
          <w:tcPr/>
          <w:p>
            <w:pPr>
              <w:pStyle w:val="Compact"/>
              <w:jc w:val="left"/>
            </w:pPr>
            <w:r>
              <w:t xml:space="preserve">Sous Chef – Senior Kitchen Assistant (per event day)</w:t>
            </w:r>
          </w:p>
        </w:tc>
        <w:tc>
          <w:tcPr/>
          <w:p>
            <w:pPr>
              <w:pStyle w:val="Compact"/>
              <w:jc w:val="left"/>
            </w:pPr>
            <w:r>
              <w:t xml:space="preserve">5 days</w:t>
            </w:r>
          </w:p>
        </w:tc>
        <w:tc>
          <w:tcPr/>
          <w:p>
            <w:pPr>
              <w:pStyle w:val="Compact"/>
              <w:jc w:val="left"/>
            </w:pPr>
            <w:r>
              <w:t xml:space="preserve">R$ 2,800.00</w:t>
            </w:r>
          </w:p>
        </w:tc>
        <w:tc>
          <w:tcPr/>
          <w:p>
            <w:pPr>
              <w:pStyle w:val="Compact"/>
              <w:jc w:val="left"/>
            </w:pPr>
            <w:r>
              <w:t xml:space="preserve">R$ 14,000.00</w:t>
            </w:r>
          </w:p>
        </w:tc>
      </w:tr>
      <w:tr>
        <w:tc>
          <w:tcPr/>
          <w:p>
            <w:pPr>
              <w:pStyle w:val="Compact"/>
              <w:jc w:val="left"/>
            </w:pPr>
            <w:r>
              <w:t xml:space="preserve">3</w:t>
            </w:r>
          </w:p>
        </w:tc>
        <w:tc>
          <w:tcPr/>
          <w:p>
            <w:pPr>
              <w:pStyle w:val="Compact"/>
              <w:jc w:val="left"/>
            </w:pPr>
            <w:r>
              <w:t xml:space="preserve">Pastry Chef – Dessert &amp; Confectionery Specialist (per event day)</w:t>
            </w:r>
          </w:p>
        </w:tc>
        <w:tc>
          <w:tcPr/>
          <w:p>
            <w:pPr>
              <w:pStyle w:val="Compact"/>
              <w:jc w:val="left"/>
            </w:pPr>
            <w:r>
              <w:t xml:space="preserve">3 days</w:t>
            </w:r>
          </w:p>
        </w:tc>
        <w:tc>
          <w:tcPr/>
          <w:p>
            <w:pPr>
              <w:pStyle w:val="Compact"/>
              <w:jc w:val="left"/>
            </w:pPr>
            <w:r>
              <w:t xml:space="preserve">R$ 2,200.00</w:t>
            </w:r>
          </w:p>
        </w:tc>
        <w:tc>
          <w:tcPr/>
          <w:p>
            <w:pPr>
              <w:pStyle w:val="Compact"/>
              <w:jc w:val="left"/>
            </w:pPr>
            <w:r>
              <w:t xml:space="preserve">R$ 6,600.00</w:t>
            </w:r>
          </w:p>
        </w:tc>
      </w:tr>
      <w:tr>
        <w:tc>
          <w:tcPr/>
          <w:p>
            <w:pPr>
              <w:pStyle w:val="Compact"/>
              <w:jc w:val="left"/>
            </w:pPr>
            <w:r>
              <w:t xml:space="preserve">4</w:t>
            </w:r>
          </w:p>
        </w:tc>
        <w:tc>
          <w:tcPr/>
          <w:p>
            <w:pPr>
              <w:pStyle w:val="Compact"/>
              <w:jc w:val="left"/>
            </w:pPr>
            <w:r>
              <w:t xml:space="preserve">Kitchen Assistants – Support Staff (per event day)</w:t>
            </w:r>
          </w:p>
        </w:tc>
        <w:tc>
          <w:tcPr/>
          <w:p>
            <w:pPr>
              <w:pStyle w:val="Compact"/>
              <w:jc w:val="left"/>
            </w:pPr>
            <w:r>
              <w:t xml:space="preserve">10 days</w:t>
            </w:r>
          </w:p>
        </w:tc>
        <w:tc>
          <w:tcPr/>
          <w:p>
            <w:pPr>
              <w:pStyle w:val="Compact"/>
              <w:jc w:val="left"/>
            </w:pPr>
            <w:r>
              <w:t xml:space="preserve">R$ 950.00</w:t>
            </w:r>
          </w:p>
        </w:tc>
        <w:tc>
          <w:tcPr/>
          <w:p>
            <w:pPr>
              <w:pStyle w:val="Compact"/>
              <w:jc w:val="left"/>
            </w:pPr>
            <w:r>
              <w:t xml:space="preserve">R$ 9,500.00</w:t>
            </w:r>
          </w:p>
        </w:tc>
      </w:tr>
      <w:tr>
        <w:tc>
          <w:tcPr/>
          <w:p>
            <w:pPr>
              <w:pStyle w:val="Compact"/>
              <w:jc w:val="left"/>
            </w:pPr>
            <w:r>
              <w:t xml:space="preserve">5</w:t>
            </w:r>
          </w:p>
        </w:tc>
        <w:tc>
          <w:tcPr/>
          <w:p>
            <w:pPr>
              <w:pStyle w:val="Compact"/>
              <w:jc w:val="left"/>
            </w:pPr>
            <w:r>
              <w:t xml:space="preserve">Ingredient Procurement – Premium Brazilian &amp; Imported Products (Brasília local sourcing)</w:t>
            </w:r>
          </w:p>
        </w:tc>
        <w:tc>
          <w:tcPr/>
          <w:p>
            <w:pPr>
              <w:pStyle w:val="Compact"/>
              <w:jc w:val="left"/>
            </w:pPr>
            <w:r>
              <w:t xml:space="preserve">1 lot</w:t>
            </w:r>
          </w:p>
        </w:tc>
        <w:tc>
          <w:tcPr/>
          <w:p>
            <w:pPr>
              <w:pStyle w:val="Compact"/>
              <w:jc w:val="left"/>
            </w:pPr>
            <w:r>
              <w:t xml:space="preserve">R$ 18,750.00</w:t>
            </w:r>
          </w:p>
        </w:tc>
        <w:tc>
          <w:tcPr/>
          <w:p>
            <w:pPr>
              <w:pStyle w:val="Compact"/>
              <w:jc w:val="left"/>
            </w:pPr>
            <w:r>
              <w:t xml:space="preserve">R$ 18,750.00</w:t>
            </w:r>
          </w:p>
        </w:tc>
      </w:tr>
      <w:tr>
        <w:tc>
          <w:tcPr/>
          <w:p>
            <w:pPr>
              <w:pStyle w:val="Compact"/>
              <w:jc w:val="left"/>
            </w:pPr>
            <w:r>
              <w:t xml:space="preserve">6</w:t>
            </w:r>
          </w:p>
        </w:tc>
        <w:tc>
          <w:tcPr/>
          <w:p>
            <w:pPr>
              <w:pStyle w:val="Compact"/>
              <w:jc w:val="left"/>
            </w:pPr>
            <w:r>
              <w:t xml:space="preserve">Mobile Kitchen Setup &amp; Equipment Rental (Brasília venue)</w:t>
            </w:r>
          </w:p>
        </w:tc>
        <w:tc>
          <w:tcPr/>
          <w:p>
            <w:pPr>
              <w:pStyle w:val="Compact"/>
              <w:jc w:val="left"/>
            </w:pPr>
            <w:r>
              <w:t xml:space="preserve">5 days</w:t>
            </w:r>
          </w:p>
        </w:tc>
        <w:tc>
          <w:tcPr/>
          <w:p>
            <w:pPr>
              <w:pStyle w:val="Compact"/>
              <w:jc w:val="left"/>
            </w:pPr>
            <w:r>
              <w:t xml:space="preserve">R$ 3,200.00</w:t>
            </w:r>
          </w:p>
        </w:tc>
        <w:tc>
          <w:tcPr/>
          <w:p>
            <w:pPr>
              <w:pStyle w:val="Compact"/>
              <w:jc w:val="left"/>
            </w:pPr>
            <w:r>
              <w:t xml:space="preserve">R$ 16,000.00</w:t>
            </w:r>
          </w:p>
        </w:tc>
      </w:tr>
      <w:tr>
        <w:tc>
          <w:tcPr/>
          <w:p>
            <w:pPr>
              <w:pStyle w:val="Compact"/>
              <w:jc w:val="left"/>
            </w:pPr>
            <w:r>
              <w:t xml:space="preserve">7</w:t>
            </w:r>
          </w:p>
        </w:tc>
        <w:tc>
          <w:tcPr/>
          <w:p>
            <w:pPr>
              <w:pStyle w:val="Compact"/>
              <w:jc w:val="left"/>
            </w:pPr>
            <w:r>
              <w:t xml:space="preserve">Transportation &amp; Logistics within Brasília, DF</w:t>
            </w:r>
          </w:p>
        </w:tc>
        <w:tc>
          <w:tcPr/>
          <w:p>
            <w:pPr>
              <w:pStyle w:val="Compact"/>
              <w:jc w:val="left"/>
            </w:pPr>
            <w:r>
              <w:t xml:space="preserve">1 lot</w:t>
            </w:r>
          </w:p>
        </w:tc>
        <w:tc>
          <w:tcPr/>
          <w:p>
            <w:pPr>
              <w:pStyle w:val="Compact"/>
              <w:jc w:val="left"/>
            </w:pPr>
            <w:r>
              <w:t xml:space="preserve">R$ 4,800.00</w:t>
            </w:r>
          </w:p>
        </w:tc>
        <w:tc>
          <w:tcPr/>
          <w:p>
            <w:pPr>
              <w:pStyle w:val="Compact"/>
              <w:jc w:val="left"/>
            </w:pPr>
            <w:r>
              <w:t xml:space="preserve">R$ 4,800.00</w:t>
            </w:r>
          </w:p>
        </w:tc>
      </w:tr>
      <w:tr>
        <w:tc>
          <w:tcPr/>
          <w:p>
            <w:pPr>
              <w:pStyle w:val="Compact"/>
              <w:jc w:val="left"/>
            </w:pPr>
            <w:r>
              <w:t xml:space="preserve">8</w:t>
            </w:r>
          </w:p>
        </w:tc>
        <w:tc>
          <w:tcPr/>
          <w:p>
            <w:pPr>
              <w:pStyle w:val="Compact"/>
              <w:jc w:val="left"/>
            </w:pPr>
            <w:r>
              <w:t xml:space="preserve">Menu Consultation &amp; Tasting Session (pre-event, in Brasília)</w:t>
            </w:r>
          </w:p>
        </w:tc>
        <w:tc>
          <w:tcPr/>
          <w:p>
            <w:pPr>
              <w:pStyle w:val="Compact"/>
              <w:jc w:val="left"/>
            </w:pPr>
            <w:r>
              <w:t xml:space="preserve">2 sessions</w:t>
            </w:r>
          </w:p>
        </w:tc>
        <w:tc>
          <w:tcPr/>
          <w:p>
            <w:pPr>
              <w:pStyle w:val="Compact"/>
              <w:jc w:val="left"/>
            </w:pPr>
            <w:r>
              <w:t xml:space="preserve">R$ 1,500.00</w:t>
            </w:r>
          </w:p>
        </w:tc>
        <w:tc>
          <w:tcPr/>
          <w:p>
            <w:pPr>
              <w:pStyle w:val="Compact"/>
              <w:jc w:val="left"/>
            </w:pPr>
            <w:r>
              <w:t xml:space="preserve">R$ 3,000.00</w:t>
            </w:r>
          </w:p>
        </w:tc>
      </w:tr>
      <w:tr>
        <w:tc>
          <w:tcPr/>
          <w:p>
            <w:pPr>
              <w:pStyle w:val="Compact"/>
              <w:jc w:val="left"/>
            </w:pPr>
            <w:r>
              <w:t xml:space="preserve">9</w:t>
            </w:r>
          </w:p>
        </w:tc>
        <w:tc>
          <w:tcPr/>
          <w:p>
            <w:pPr>
              <w:pStyle w:val="Compact"/>
              <w:jc w:val="left"/>
            </w:pPr>
            <w:r>
              <w:t xml:space="preserve">Sanitation Compliance &amp; Health Permit Fees (Distrito Federal)</w:t>
            </w:r>
          </w:p>
        </w:tc>
        <w:tc>
          <w:tcPr/>
          <w:p>
            <w:pPr>
              <w:pStyle w:val="Compact"/>
              <w:jc w:val="left"/>
            </w:pPr>
            <w:r>
              <w:t xml:space="preserve">1 lot</w:t>
            </w:r>
          </w:p>
        </w:tc>
        <w:tc>
          <w:tcPr/>
          <w:p>
            <w:pPr>
              <w:pStyle w:val="Compact"/>
              <w:jc w:val="left"/>
            </w:pPr>
            <w:r>
              <w:t xml:space="preserve">R$ 2,400.00</w:t>
            </w:r>
          </w:p>
        </w:tc>
        <w:tc>
          <w:tcPr/>
          <w:p>
            <w:pPr>
              <w:pStyle w:val="Compact"/>
              <w:jc w:val="left"/>
            </w:pPr>
            <w:r>
              <w:t xml:space="preserve">R$ 2,400.00</w:t>
            </w:r>
          </w:p>
        </w:tc>
      </w:tr>
      <w:tr>
        <w:tc>
          <w:tcPr/>
          <w:p>
            <w:pPr>
              <w:pStyle w:val="Compact"/>
              <w:jc w:val="left"/>
            </w:pPr>
            <w:r>
              <w:t xml:space="preserve">10</w:t>
            </w:r>
          </w:p>
        </w:tc>
        <w:tc>
          <w:tcPr/>
          <w:p>
            <w:pPr>
              <w:pStyle w:val="Compact"/>
              <w:jc w:val="left"/>
            </w:pPr>
            <w:r>
              <w:t xml:space="preserve">Contingency &amp; Miscellaneous (5% of subtotal)</w:t>
            </w:r>
          </w:p>
        </w:tc>
        <w:tc>
          <w:tcPr/>
          <w:p>
            <w:pPr>
              <w:pStyle w:val="Compact"/>
              <w:jc w:val="left"/>
            </w:pPr>
            <w:r>
              <w:t xml:space="preserve">1 lot</w:t>
            </w:r>
          </w:p>
        </w:tc>
        <w:tc>
          <w:tcPr/>
          <w:p>
            <w:pPr>
              <w:pStyle w:val="Compact"/>
              <w:jc w:val="left"/>
            </w:pPr>
            <w:r>
              <w:t xml:space="preserve">R$ 3,527.50</w:t>
            </w:r>
          </w:p>
        </w:tc>
        <w:tc>
          <w:tcPr/>
          <w:p>
            <w:pPr>
              <w:pStyle w:val="Compact"/>
              <w:jc w:val="left"/>
            </w:pPr>
            <w:r>
              <w:t xml:space="preserve">R$ 3,527.50</w:t>
            </w:r>
          </w:p>
        </w:tc>
      </w:tr>
      <w:tr>
        <w:tc>
          <w:tcPr>
            <w:gridSpan w:val="4"/>
          </w:tcPr>
          <w:p>
            <w:pPr>
              <w:pStyle w:val="Compact"/>
              <w:jc w:val="left"/>
            </w:pPr>
            <w:r>
              <w:t xml:space="preserve">GRAND TOTAL (Quotation Estimate)</w:t>
            </w:r>
          </w:p>
        </w:tc>
        <w:tc>
          <w:tcPr/>
          <w:p>
            <w:pPr>
              <w:pStyle w:val="Compact"/>
              <w:jc w:val="left"/>
            </w:pPr>
            <w:r>
              <w:t xml:space="preserve">R$ 101,077.50</w:t>
            </w:r>
          </w:p>
        </w:tc>
      </w:tr>
    </w:tbl>
    <w:p>
      <w:pPr>
        <w:pStyle w:val="BodyText"/>
      </w:pPr>
      <w:r>
        <w:t xml:space="preserve">* All prices are quoted in Brazilian Reais (BRL) and are inclusive of applicable taxes (ISS, ICMS) as regulated in Brasília, Distrito Federal. Prices are subject to adjustment if ingredient costs fluctuate by more than 10% between the date of this Quotation Estimate and the service delivery date.</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a period of thirty (30) calendar days from the date of issue. After this period, all pricing for the Chef services in Brazil Brasília may be subject to revision.</w:t>
      </w:r>
    </w:p>
    <w:p>
      <w:pPr>
        <w:numPr>
          <w:ilvl w:val="0"/>
          <w:numId w:val="1002"/>
        </w:numPr>
        <w:pStyle w:val="Compact"/>
      </w:pPr>
      <w:r>
        <w:t xml:space="preserve">Payment terms: 40% advance deposit upon acceptance of this Quotation Estimate; 40% due seven (7) days prior to the first service day; 20% final payment within five (5) business days after the last event day.</w:t>
      </w:r>
    </w:p>
    <w:p>
      <w:pPr>
        <w:numPr>
          <w:ilvl w:val="0"/>
          <w:numId w:val="1002"/>
        </w:numPr>
        <w:pStyle w:val="Compact"/>
      </w:pPr>
      <w:r>
        <w:t xml:space="preserve">The Chef and culinary team shall comply with all labor laws of Brazil, including those specific to the Distrito Federal, and all food safety regulations enforced by the Brasília municipal health authority.</w:t>
      </w:r>
    </w:p>
    <w:p>
      <w:pPr>
        <w:numPr>
          <w:ilvl w:val="0"/>
          <w:numId w:val="1002"/>
        </w:numPr>
        <w:pStyle w:val="Compact"/>
      </w:pPr>
      <w:r>
        <w:t xml:space="preserve">Any changes to the scope of Chef services, venue location within Brasília, number of guests, or menu complexity must be communicated in writing at least ten (10) business days before the scheduled service date. Additional costs will be itemized in a supplementary Quotation Estimate.</w:t>
      </w:r>
    </w:p>
    <w:p>
      <w:pPr>
        <w:numPr>
          <w:ilvl w:val="0"/>
          <w:numId w:val="1002"/>
        </w:numPr>
        <w:pStyle w:val="Compact"/>
      </w:pPr>
      <w:r>
        <w:t xml:space="preserve">The client is responsible for providing a suitable venue in Brazil Brasília with adequate power supply, water access, and space for the mobile kitchen setup as specified in the technical annex.</w:t>
      </w:r>
    </w:p>
    <w:p>
      <w:pPr>
        <w:numPr>
          <w:ilvl w:val="0"/>
          <w:numId w:val="1002"/>
        </w:numPr>
        <w:pStyle w:val="Compact"/>
      </w:pPr>
      <w:r>
        <w:t xml:space="preserve">Force majeure events, including but not limited to severe weather conditions common in the Brasília dry season, government-mandated closures, or public health emergencies, may result in rescheduling without penalty to either party.</w:t>
      </w:r>
    </w:p>
    <w:p>
      <w:pPr>
        <w:numPr>
          <w:ilvl w:val="0"/>
          <w:numId w:val="1002"/>
        </w:numPr>
        <w:pStyle w:val="Compact"/>
      </w:pPr>
      <w:r>
        <w:t xml:space="preserve">This Quotation Estimate does not constitute a binding contract until formally signed by both parties. Upon signature, it shall serve as the governing document for the Chef engagement in Brazil Brasília.</w:t>
      </w:r>
    </w:p>
    <w:p>
      <w:pPr>
        <w:numPr>
          <w:ilvl w:val="0"/>
          <w:numId w:val="1002"/>
        </w:numPr>
        <w:pStyle w:val="Compact"/>
      </w:pPr>
      <w:r>
        <w:t xml:space="preserve">All intellectual property related to menu designs, recipes, and culinary presentations developed by the Chef during this engagement shall remain the property of Executive Culinary Services Ltda., unless otherwise agreed in writing.</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rPr>
          <w:bCs/>
          <w:b/>
        </w:rPr>
        <w:t xml:space="preserve">Quotation Estimate</w:t>
      </w:r>
      <w:r>
        <w:t xml:space="preserve"> </w:t>
      </w:r>
      <w:r>
        <w:t xml:space="preserve">for</w:t>
      </w:r>
      <w:r>
        <w:t xml:space="preserve"> </w:t>
      </w:r>
      <w:r>
        <w:rPr>
          <w:bCs/>
          <w:b/>
        </w:rPr>
        <w:t xml:space="preserve">Chef</w:t>
      </w:r>
      <w:r>
        <w:t xml:space="preserve"> </w:t>
      </w:r>
      <w:r>
        <w:t xml:space="preserve">services in</w:t>
      </w:r>
      <w:r>
        <w:t xml:space="preserve"> </w:t>
      </w:r>
      <w:r>
        <w:rPr>
          <w:bCs/>
          <w:b/>
        </w:rPr>
        <w:t xml:space="preserve">Brazil Brasília</w:t>
      </w:r>
      <w:r>
        <w:t xml:space="preserve"> </w:t>
      </w:r>
      <w:r>
        <w:t xml:space="preserve">and agrees to the terms, conditions, and pricing outlined herein. The undersigned authorizes Executive Culinary Services Ltda. to proceed with the preparation and scheduling of the Chef engagement as described in this document.</w:t>
      </w:r>
    </w:p>
    <w:p>
      <w:pPr>
        <w:pStyle w:val="BodyText"/>
      </w:pPr>
      <w:r>
        <w:rPr>
          <w:bCs/>
          <w:b/>
        </w:rPr>
        <w:t xml:space="preserve">For the Client</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Executive Culinary Services Ltda.</w:t>
      </w:r>
      <w:r>
        <w:br/>
      </w:r>
      <w:r>
        <w:t xml:space="preserve">Name: ___________________________</w:t>
      </w:r>
      <w:r>
        <w:br/>
      </w:r>
      <w:r>
        <w:t xml:space="preserve">Title: ___________________________</w:t>
      </w:r>
      <w:r>
        <w:br/>
      </w:r>
      <w:r>
        <w:t xml:space="preserve">Date: ___________________________</w:t>
      </w:r>
    </w:p>
    <w:p>
      <w:pPr>
        <w:pStyle w:val="BodyText"/>
      </w:pPr>
      <w:r>
        <w:t xml:space="preserve">Executive Culinary Services Ltda. — CNPJ: 00.000.000/0001-00 — Setor Comercial Sul, Quadra 02, Bloco A, Sala 1200 — Brasília/DF — CEP 70304-900 — Brazil</w:t>
      </w:r>
    </w:p>
    <w:p>
      <w:pPr>
        <w:pStyle w:val="BodyText"/>
      </w:pPr>
      <w:r>
        <w:t xml:space="preserve">Quotation Estimate Ref: QTE-BSB-2025-0472 — Page 1 of 1 — Confidential Document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Brazil Brasília</dc:title>
  <dc:creator/>
  <dc:language>en</dc:language>
  <cp:keywords/>
  <dcterms:created xsi:type="dcterms:W3CDTF">2026-10-10T01:06:31Z</dcterms:created>
  <dcterms:modified xsi:type="dcterms:W3CDTF">2026-10-10T01:06:31Z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