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Chef Services — Colombia, Bogotá</w:t>
      </w:r>
    </w:p>
    <w:p>
      <w:pPr>
        <w:pStyle w:val="BodyText"/>
      </w:pPr>
      <w:r>
        <w:t xml:space="preserve">Document Reference: QTE-BOG-2025-0417</w:t>
      </w:r>
    </w:p>
    <w:p>
      <w:pPr>
        <w:pStyle w:val="BodyText"/>
      </w:pPr>
      <w:r>
        <w:t xml:space="preserve">Valid for 30 Calendar Days</w:t>
      </w:r>
    </w:p>
    <w:bookmarkEnd w:id="20"/>
    <w:bookmarkStart w:id="21" w:name="service-provider"/>
    <w:p>
      <w:pPr>
        <w:pStyle w:val="Heading3"/>
      </w:pPr>
      <w:r>
        <w:t xml:space="preserve">Service Provider</w:t>
      </w:r>
    </w:p>
    <w:p>
      <w:pPr>
        <w:pStyle w:val="FirstParagraph"/>
      </w:pPr>
      <w:r>
        <w:rPr>
          <w:bCs/>
          <w:b/>
        </w:rPr>
        <w:t xml:space="preserve">Chef &amp; Culinary Solutions S.A.S.</w:t>
      </w:r>
    </w:p>
    <w:p>
      <w:pPr>
        <w:pStyle w:val="BodyText"/>
      </w:pPr>
      <w:r>
        <w:t xml:space="preserve">Address: Calle 93 #15-42, Of. 601</w:t>
      </w:r>
    </w:p>
    <w:p>
      <w:pPr>
        <w:pStyle w:val="BodyText"/>
      </w:pPr>
      <w:r>
        <w:t xml:space="preserve">Bogotá D.C., Colombia</w:t>
      </w:r>
    </w:p>
    <w:p>
      <w:pPr>
        <w:pStyle w:val="BodyText"/>
      </w:pPr>
      <w:r>
        <w:t xml:space="preserve">NIT: 901.234.567-8</w:t>
      </w:r>
    </w:p>
    <w:p>
      <w:pPr>
        <w:pStyle w:val="BodyText"/>
      </w:pPr>
      <w:r>
        <w:t xml:space="preserve">Email: quotes@chefculinary.co</w:t>
      </w:r>
    </w:p>
    <w:p>
      <w:pPr>
        <w:pStyle w:val="BodyText"/>
      </w:pPr>
      <w:r>
        <w:t xml:space="preserve">Phone: +57 (601) 743-2210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Bogotá D.C.</w:t>
      </w:r>
    </w:p>
    <w:p>
      <w:pPr>
        <w:pStyle w:val="BodyText"/>
      </w:pPr>
      <w:r>
        <w:rPr>
          <w:bCs/>
          <w:b/>
        </w:rPr>
        <w:t xml:space="preserve">NIT / ID:</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June 15, 2025</w:t>
      </w:r>
    </w:p>
    <w:p>
      <w:pPr>
        <w:pStyle w:val="BodyText"/>
      </w:pPr>
      <w:r>
        <w:rPr>
          <w:bCs/>
          <w:b/>
        </w:rPr>
        <w:t xml:space="preserve">Expiration Date:</w:t>
      </w:r>
      <w:r>
        <w:t xml:space="preserve"> </w:t>
      </w:r>
      <w:r>
        <w:t xml:space="preserve">July 15, 2025</w:t>
      </w:r>
    </w:p>
    <w:p>
      <w:pPr>
        <w:pStyle w:val="BodyText"/>
      </w:pPr>
      <w:r>
        <w:rPr>
          <w:bCs/>
          <w:b/>
        </w:rPr>
        <w:t xml:space="preserve">Currency:</w:t>
      </w:r>
      <w:r>
        <w:t xml:space="preserve"> </w:t>
      </w:r>
      <w:r>
        <w:t xml:space="preserve">Colombian Peso (COP)</w:t>
      </w:r>
    </w:p>
    <w:p>
      <w:pPr>
        <w:pStyle w:val="BodyText"/>
      </w:pPr>
      <w:r>
        <w:rPr>
          <w:bCs/>
          <w:b/>
        </w:rPr>
        <w:t xml:space="preserve">Service Location:</w:t>
      </w:r>
      <w:r>
        <w:t xml:space="preserve"> </w:t>
      </w:r>
      <w:r>
        <w:t xml:space="preserve">Bogotá D.C., Colombia</w:t>
      </w:r>
    </w:p>
    <w:p>
      <w:pPr>
        <w:pStyle w:val="BodyText"/>
      </w:pPr>
      <w:r>
        <w:rPr>
          <w:bCs/>
          <w:b/>
        </w:rPr>
        <w:t xml:space="preserve">Service Period:</w:t>
      </w:r>
      <w:r>
        <w:t xml:space="preserve"> </w:t>
      </w:r>
      <w:r>
        <w:t xml:space="preserve">12 Months (Renewable)</w:t>
      </w:r>
    </w:p>
    <w:bookmarkEnd w:id="23"/>
    <w:bookmarkStart w:id="24" w:name="project-summary"/>
    <w:p>
      <w:pPr>
        <w:pStyle w:val="Heading3"/>
      </w:pPr>
      <w:r>
        <w:t xml:space="preserve">Project Summary</w:t>
      </w:r>
    </w:p>
    <w:p>
      <w:pPr>
        <w:pStyle w:val="FirstParagraph"/>
      </w:pPr>
      <w:r>
        <w:t xml:space="preserve">This Quotation Estimate is issued for the provision of a dedicated</w:t>
      </w:r>
      <w:r>
        <w:t xml:space="preserve"> </w:t>
      </w:r>
      <w:r>
        <w:rPr>
          <w:bCs/>
          <w:b/>
        </w:rPr>
        <w:t xml:space="preserve">Chef</w:t>
      </w:r>
      <w:r>
        <w:t xml:space="preserve"> </w:t>
      </w:r>
      <w:r>
        <w:t xml:space="preserve">and supporting culinary staff to be deployed at the client's premises in</w:t>
      </w:r>
      <w:r>
        <w:t xml:space="preserve"> </w:t>
      </w:r>
      <w:r>
        <w:rPr>
          <w:bCs/>
          <w:b/>
        </w:rPr>
        <w:t xml:space="preserve">Colombia, Bogotá</w:t>
      </w:r>
      <w:r>
        <w:t xml:space="preserve">. The Chef will be responsible for menu planning, food preparation, kitchen management, and ensuring compliance with all Colombian food safety regulations as established by INVIMA and the local Secretaría de Salud de Bogotá.</w:t>
      </w:r>
    </w:p>
    <w:bookmarkEnd w:id="24"/>
    <w:bookmarkStart w:id="25" w:name="X46abfb116283886930dc54e2ccd379257ce60f8"/>
    <w:p>
      <w:pPr>
        <w:pStyle w:val="Heading2"/>
      </w:pPr>
      <w:r>
        <w:t xml:space="preserve">Scope of Services — Chef Deployment in Colombia, Bogotá</w:t>
      </w:r>
    </w:p>
    <w:p>
      <w:pPr>
        <w:pStyle w:val="FirstParagraph"/>
      </w:pPr>
      <w:r>
        <w:t xml:space="preserve">This Quotation Estimate covers the full engagement of a professional</w:t>
      </w:r>
      <w:r>
        <w:t xml:space="preserve"> </w:t>
      </w:r>
      <w:r>
        <w:rPr>
          <w:bCs/>
          <w:b/>
        </w:rPr>
        <w:t xml:space="preserve">Chef</w:t>
      </w:r>
      <w:r>
        <w:t xml:space="preserve"> </w:t>
      </w:r>
      <w:r>
        <w:t xml:space="preserve">and a team of two (2) kitchen assistants to operate within the client's facility located in the city of</w:t>
      </w:r>
      <w:r>
        <w:t xml:space="preserve"> </w:t>
      </w:r>
      <w:r>
        <w:rPr>
          <w:bCs/>
          <w:b/>
        </w:rPr>
        <w:t xml:space="preserve">Bogotá, Colombia</w:t>
      </w:r>
      <w:r>
        <w:t xml:space="preserve">. The Chef will oversee all culinary operations, including but not limited to: daily menu design incorporating traditional Colombian cuisine and international dishes, procurement coordination with local suppliers in Bogotá's central markets (such as Mercado de Paloquemado and Mercado de la 45), inventory management, staff supervision, and adherence to HACCP food safety protocols mandated by Colombian national standards (NTC). The Chef will also be responsible for cost control, waste reduction, and monthly culinary reports submitted to the client's management team.</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 Cost (COP)</w:t>
            </w:r>
          </w:p>
        </w:tc>
        <w:tc>
          <w:tcPr/>
          <w:p>
            <w:pPr>
              <w:pStyle w:val="Compact"/>
              <w:jc w:val="left"/>
            </w:pPr>
            <w:r>
              <w:t xml:space="preserve">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Executive Chef — Full-time employment (8 hrs/day, 5 days/week) in Bogotá, Colombia</w:t>
            </w:r>
          </w:p>
        </w:tc>
        <w:tc>
          <w:tcPr/>
          <w:p>
            <w:pPr>
              <w:pStyle w:val="Compact"/>
              <w:jc w:val="left"/>
            </w:pPr>
            <w:r>
              <w:t xml:space="preserve">Monthly</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12-month contract</w:t>
            </w:r>
          </w:p>
        </w:tc>
      </w:tr>
      <w:tr>
        <w:tc>
          <w:tcPr/>
          <w:p>
            <w:pPr>
              <w:pStyle w:val="Compact"/>
              <w:jc w:val="left"/>
            </w:pPr>
            <w:r>
              <w:t xml:space="preserve">2</w:t>
            </w:r>
          </w:p>
        </w:tc>
        <w:tc>
          <w:tcPr/>
          <w:p>
            <w:pPr>
              <w:pStyle w:val="Compact"/>
              <w:jc w:val="left"/>
            </w:pPr>
            <w:r>
              <w:t xml:space="preserve">Kitchen Assistant (x2) — Support staff for the Chef in Bogotá</w:t>
            </w:r>
          </w:p>
        </w:tc>
        <w:tc>
          <w:tcPr/>
          <w:p>
            <w:pPr>
              <w:pStyle w:val="Compact"/>
              <w:jc w:val="left"/>
            </w:pPr>
            <w:r>
              <w:t xml:space="preserve">Monthly</w:t>
            </w:r>
          </w:p>
        </w:tc>
        <w:tc>
          <w:tcPr/>
          <w:p>
            <w:pPr>
              <w:pStyle w:val="Compact"/>
              <w:jc w:val="left"/>
            </w:pPr>
            <w:r>
              <w:t xml:space="preserve">3,200,000</w:t>
            </w:r>
          </w:p>
        </w:tc>
        <w:tc>
          <w:tcPr/>
          <w:p>
            <w:pPr>
              <w:pStyle w:val="Compact"/>
              <w:jc w:val="left"/>
            </w:pPr>
            <w:r>
              <w:t xml:space="preserve">76,800,000</w:t>
            </w:r>
          </w:p>
        </w:tc>
        <w:tc>
          <w:tcPr/>
          <w:p>
            <w:pPr>
              <w:pStyle w:val="Compact"/>
              <w:jc w:val="left"/>
            </w:pPr>
            <w:r>
              <w:t xml:space="preserve">2 staff, 12 months</w:t>
            </w:r>
          </w:p>
        </w:tc>
      </w:tr>
      <w:tr>
        <w:tc>
          <w:tcPr/>
          <w:p>
            <w:pPr>
              <w:pStyle w:val="Compact"/>
              <w:jc w:val="left"/>
            </w:pPr>
            <w:r>
              <w:t xml:space="preserve">3</w:t>
            </w:r>
          </w:p>
        </w:tc>
        <w:tc>
          <w:tcPr/>
          <w:p>
            <w:pPr>
              <w:pStyle w:val="Compact"/>
              <w:jc w:val="left"/>
            </w:pPr>
            <w:r>
              <w:t xml:space="preserve">Menu Development &amp; Seasonal Colombian Cuisine Planning</w:t>
            </w:r>
          </w:p>
        </w:tc>
        <w:tc>
          <w:tcPr/>
          <w:p>
            <w:pPr>
              <w:pStyle w:val="Compact"/>
              <w:jc w:val="left"/>
            </w:pPr>
            <w:r>
              <w:t xml:space="preserve">Quarterly</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4 deliverables</w:t>
            </w:r>
          </w:p>
        </w:tc>
      </w:tr>
      <w:tr>
        <w:tc>
          <w:tcPr/>
          <w:p>
            <w:pPr>
              <w:pStyle w:val="Compact"/>
              <w:jc w:val="left"/>
            </w:pPr>
            <w:r>
              <w:t xml:space="preserve">4</w:t>
            </w:r>
          </w:p>
        </w:tc>
        <w:tc>
          <w:tcPr/>
          <w:p>
            <w:pPr>
              <w:pStyle w:val="Compact"/>
              <w:jc w:val="left"/>
            </w:pPr>
            <w:r>
              <w:t xml:space="preserve">Food Safety Training &amp; INVIMA Compliance Audits (Bogotá)</w:t>
            </w:r>
          </w:p>
        </w:tc>
        <w:tc>
          <w:tcPr/>
          <w:p>
            <w:pPr>
              <w:pStyle w:val="Compact"/>
              <w:jc w:val="left"/>
            </w:pPr>
            <w:r>
              <w:t xml:space="preserve">Semi-annual</w:t>
            </w:r>
          </w:p>
        </w:tc>
        <w:tc>
          <w:tcPr/>
          <w:p>
            <w:pPr>
              <w:pStyle w:val="Compact"/>
              <w:jc w:val="left"/>
            </w:pPr>
            <w:r>
              <w:t xml:space="preserve">2,000,000</w:t>
            </w:r>
          </w:p>
        </w:tc>
        <w:tc>
          <w:tcPr/>
          <w:p>
            <w:pPr>
              <w:pStyle w:val="Compact"/>
              <w:jc w:val="left"/>
            </w:pPr>
            <w:r>
              <w:t xml:space="preserve">4,000,000</w:t>
            </w:r>
          </w:p>
        </w:tc>
        <w:tc>
          <w:tcPr/>
          <w:p>
            <w:pPr>
              <w:pStyle w:val="Compact"/>
              <w:jc w:val="left"/>
            </w:pPr>
            <w:r>
              <w:t xml:space="preserve">2 sessions/year</w:t>
            </w:r>
          </w:p>
        </w:tc>
      </w:tr>
      <w:tr>
        <w:tc>
          <w:tcPr/>
          <w:p>
            <w:pPr>
              <w:pStyle w:val="Compact"/>
              <w:jc w:val="left"/>
            </w:pPr>
            <w:r>
              <w:t xml:space="preserve">5</w:t>
            </w:r>
          </w:p>
        </w:tc>
        <w:tc>
          <w:tcPr/>
          <w:p>
            <w:pPr>
              <w:pStyle w:val="Compact"/>
              <w:jc w:val="left"/>
            </w:pPr>
            <w:r>
              <w:t xml:space="preserve">Kitchen Equipment Calibration &amp; Maintenance Oversight</w:t>
            </w:r>
          </w:p>
        </w:tc>
        <w:tc>
          <w:tcPr/>
          <w:p>
            <w:pPr>
              <w:pStyle w:val="Compact"/>
              <w:jc w:val="left"/>
            </w:pPr>
            <w:r>
              <w:t xml:space="preserve">Monthly</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Supplier Sourcing &amp; Procurement Management (Local Bogotá Markets)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Special Event Catering — Chef-led (up to 4 events/year in Bogotá)</w:t>
            </w:r>
          </w:p>
        </w:tc>
        <w:tc>
          <w:tcPr/>
          <w:p>
            <w:pPr>
              <w:pStyle w:val="Compact"/>
              <w:jc w:val="left"/>
            </w:pPr>
            <w:r>
              <w:t xml:space="preserve">Per event</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4 events</w:t>
            </w:r>
          </w:p>
        </w:tc>
      </w:tr>
      <w:tr>
        <w:tc>
          <w:tcPr/>
          <w:p>
            <w:pPr>
              <w:pStyle w:val="Compact"/>
              <w:jc w:val="left"/>
            </w:pPr>
            <w:r>
              <w:t xml:space="preserve">8</w:t>
            </w:r>
          </w:p>
        </w:tc>
        <w:tc>
          <w:tcPr/>
          <w:p>
            <w:pPr>
              <w:pStyle w:val="Compact"/>
              <w:jc w:val="left"/>
            </w:pPr>
            <w:r>
              <w:t xml:space="preserve">Legal, Labor &amp; Social Security Compliance (Colombian Labor Code)</w:t>
            </w:r>
          </w:p>
        </w:tc>
        <w:tc>
          <w:tcPr/>
          <w:p>
            <w:pPr>
              <w:pStyle w:val="Compact"/>
              <w:jc w:val="left"/>
            </w:pPr>
            <w:r>
              <w:t xml:space="preserve">Monthly</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12 months</w:t>
            </w:r>
          </w:p>
        </w:tc>
      </w:tr>
      <w:tr>
        <w:tc>
          <w:tcPr>
            <w:gridSpan w:val="4"/>
          </w:tcPr>
          <w:p>
            <w:pPr>
              <w:pStyle w:val="Compact"/>
              <w:jc w:val="left"/>
            </w:pPr>
            <w:r>
              <w:t xml:space="preserve">SUBTOTAL (COP)</w:t>
            </w:r>
          </w:p>
        </w:tc>
        <w:tc>
          <w:tcPr/>
          <w:p>
            <w:pPr>
              <w:pStyle w:val="Compact"/>
              <w:jc w:val="left"/>
            </w:pPr>
            <w:r>
              <w:t xml:space="preserve">248,400,000</w:t>
            </w:r>
          </w:p>
        </w:tc>
        <w:tc>
          <w:tcPr/>
          <w:p>
            <w:pPr>
              <w:pStyle w:val="Compact"/>
            </w:pPr>
          </w:p>
        </w:tc>
      </w:tr>
      <w:tr>
        <w:tc>
          <w:tcPr>
            <w:gridSpan w:val="4"/>
          </w:tcPr>
          <w:p>
            <w:pPr>
              <w:pStyle w:val="Compact"/>
              <w:jc w:val="left"/>
            </w:pPr>
            <w:r>
              <w:t xml:space="preserve">VAT (IVA) — 19% (Colombian Tax Authority)</w:t>
            </w:r>
          </w:p>
        </w:tc>
        <w:tc>
          <w:tcPr/>
          <w:p>
            <w:pPr>
              <w:pStyle w:val="Compact"/>
              <w:jc w:val="left"/>
            </w:pPr>
            <w:r>
              <w:t xml:space="preserve">47,196,000</w:t>
            </w:r>
          </w:p>
        </w:tc>
        <w:tc>
          <w:tcPr/>
          <w:p>
            <w:pPr>
              <w:pStyle w:val="Compact"/>
            </w:pPr>
          </w:p>
        </w:tc>
      </w:tr>
      <w:tr>
        <w:tc>
          <w:tcPr>
            <w:gridSpan w:val="4"/>
          </w:tcPr>
          <w:p>
            <w:pPr>
              <w:pStyle w:val="Compact"/>
              <w:jc w:val="left"/>
            </w:pPr>
            <w:r>
              <w:t xml:space="preserve">GRAND TOTAL (COP)</w:t>
            </w:r>
          </w:p>
        </w:tc>
        <w:tc>
          <w:tcPr/>
          <w:p>
            <w:pPr>
              <w:pStyle w:val="Compact"/>
              <w:jc w:val="left"/>
            </w:pPr>
            <w:r>
              <w:t xml:space="preserve">295,596,000</w:t>
            </w:r>
          </w:p>
        </w:tc>
        <w:tc>
          <w:tcPr/>
          <w:p>
            <w:pPr>
              <w:pStyle w:val="Compact"/>
            </w:pP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pricing for the Chef services in Colombia, Bogotá, may be subject to revision based on market conditions and Colombian inflation indices (IPC published by DANE).</w:t>
      </w:r>
    </w:p>
    <w:p>
      <w:pPr>
        <w:numPr>
          <w:ilvl w:val="0"/>
          <w:numId w:val="1001"/>
        </w:numPr>
        <w:pStyle w:val="Compact"/>
      </w:pPr>
      <w:r>
        <w:t xml:space="preserve">All prices are expressed in Colombian Pesos (COP) and are inclusive of the Chef's professional fees, labor costs, and operational overheads. Food ingredients and raw materials are excluded unless specifically stated in a supplementary agreement.</w:t>
      </w:r>
    </w:p>
    <w:p>
      <w:pPr>
        <w:numPr>
          <w:ilvl w:val="0"/>
          <w:numId w:val="1001"/>
        </w:numPr>
        <w:pStyle w:val="Compact"/>
      </w:pPr>
      <w:r>
        <w:t xml:space="preserve">The Chef and kitchen staff will be employed in full compliance with the Colombian Labor Code (Código Sustantivo del Trabajo, Decreto 2351 de 1966) and all applicable social security contributions (Salud, Pensión, ARL) as required by the Superintendencia Financiera de Colombia.</w:t>
      </w:r>
    </w:p>
    <w:p>
      <w:pPr>
        <w:numPr>
          <w:ilvl w:val="0"/>
          <w:numId w:val="1001"/>
        </w:numPr>
        <w:pStyle w:val="Compact"/>
      </w:pPr>
      <w:r>
        <w:t xml:space="preserve">Payment terms: 50% upon contract signing and 50% upon successful completion of the first 30-day probationary period. Subsequent monthly payments are due on the 5th business day of each month via bank transfer to the account specified in the service contract.</w:t>
      </w:r>
    </w:p>
    <w:p>
      <w:pPr>
        <w:numPr>
          <w:ilvl w:val="0"/>
          <w:numId w:val="1001"/>
        </w:numPr>
        <w:pStyle w:val="Compact"/>
      </w:pPr>
      <w:r>
        <w:t xml:space="preserve">The service location is strictly within the administrative boundaries of Bogotá D.C., Colombia. Travel to other cities or departments will be quoted separately as a supplementary addendum to this Quotation Estimate.</w:t>
      </w:r>
    </w:p>
    <w:p>
      <w:pPr>
        <w:numPr>
          <w:ilvl w:val="0"/>
          <w:numId w:val="1001"/>
        </w:numPr>
        <w:pStyle w:val="Compact"/>
      </w:pPr>
      <w:r>
        <w:t xml:space="preserve">The Chef will be required to hold a valid food handler's certificate (Certificado de Manipulación de Alimentos) issued by the Secretaría de Salud de Bogotá and will maintain it throughout the contract duration.</w:t>
      </w:r>
    </w:p>
    <w:p>
      <w:pPr>
        <w:numPr>
          <w:ilvl w:val="0"/>
          <w:numId w:val="1001"/>
        </w:numPr>
        <w:pStyle w:val="Compact"/>
      </w:pPr>
      <w:r>
        <w:t xml:space="preserve">Either party may terminate the agreement with thirty (30) days' written notice. In the event of early termination, a pro-rated refund of unused services will be calculated and issued within fifteen (15) business days.</w:t>
      </w:r>
    </w:p>
    <w:p>
      <w:pPr>
        <w:numPr>
          <w:ilvl w:val="0"/>
          <w:numId w:val="1001"/>
        </w:numPr>
        <w:pStyle w:val="Compact"/>
      </w:pPr>
      <w:r>
        <w:t xml:space="preserve">This Quotation Estimate does not constitute a binding contract until both parties have executed the formal Service Agreement. All terms herein are subject to final legal review by both parties' counsel in Bogotá, Colombia.</w:t>
      </w:r>
    </w:p>
    <w:p>
      <w:pPr>
        <w:numPr>
          <w:ilvl w:val="0"/>
          <w:numId w:val="1001"/>
        </w:numPr>
        <w:pStyle w:val="Compact"/>
      </w:pPr>
      <w:r>
        <w:t xml:space="preserve">Confidentiality: All menu designs, recipes, and operational data developed by the Chef during the engagement in Colombia, Bogotá, shall remain the exclusive property of the client and shall not be disclosed to third parties.</w:t>
      </w:r>
    </w:p>
    <w:bookmarkEnd w:id="27"/>
    <w:bookmarkStart w:id="28" w:name="acceptance-and-authorization"/>
    <w:p>
      <w:pPr>
        <w:pStyle w:val="Heading2"/>
      </w:pPr>
      <w:r>
        <w:t xml:space="preserve">Acceptance and Authorization</w:t>
      </w:r>
    </w:p>
    <w:p>
      <w:pPr>
        <w:pStyle w:val="FirstParagraph"/>
      </w:pPr>
      <w:r>
        <w:t xml:space="preserve">By signing below, both parties acknowledge that this Quotation Estimate for Chef services in Colombia, Bogotá, has been reviewed, understood, and accepted in its entirety. This document serves as the foundational pricing reference for the subsequent formal Service Agreement.</w:t>
      </w:r>
    </w:p>
    <w:p>
      <w:pPr>
        <w:pStyle w:val="BodyText"/>
      </w:pPr>
      <w:r>
        <w:rPr>
          <w:bCs/>
          <w:b/>
        </w:rPr>
        <w:t xml:space="preserve">For: Chef &amp; Culinary Solutions S.A.S.</w:t>
      </w:r>
      <w:r>
        <w:br/>
      </w:r>
      <w:r>
        <w:t xml:space="preserve">Name: ______________________________</w:t>
      </w:r>
      <w:r>
        <w:br/>
      </w:r>
      <w:r>
        <w:t xml:space="preserve">Title: General Manager</w:t>
      </w:r>
      <w:r>
        <w:br/>
      </w:r>
      <w:r>
        <w:t xml:space="preserve">Date: ______________________________</w:t>
      </w:r>
    </w:p>
    <w:p>
      <w:pPr>
        <w:pStyle w:val="BodyText"/>
      </w:pPr>
      <w:r>
        <w:rPr>
          <w:bCs/>
          <w:b/>
        </w:rPr>
        <w:t xml:space="preserve">For: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QTE-BOG-2025-0417 | Chef &amp; Culinary Solutions S.A.S. | Bogotá D.C., Colombia</w:t>
      </w:r>
    </w:p>
    <w:p>
      <w:pPr>
        <w:pStyle w:val="BodyText"/>
      </w:pPr>
      <w:r>
        <w:t xml:space="preserve">This document is generated for professional use and is subject to the terms outlined herein. All references to Colombia, Bogotá, and the Chef service are integral to the scope and validity of this Quotation Estimate.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Colombia Bogotá</dc:title>
  <dc:creator/>
  <dc:language>en</dc:language>
  <cp:keywords/>
  <dcterms:created xsi:type="dcterms:W3CDTF">2026-10-10T04:07:21Z</dcterms:created>
  <dcterms:modified xsi:type="dcterms:W3CDTF">2026-10-10T04:07:21Z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