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culinary-excellence-gmbh"/>
    <w:p>
      <w:pPr>
        <w:pStyle w:val="Heading1"/>
      </w:pPr>
      <w:r>
        <w:t xml:space="preserve">Culinary Excellence GmbH</w:t>
      </w:r>
    </w:p>
    <w:p>
      <w:pPr>
        <w:pStyle w:val="FirstParagraph"/>
      </w:pPr>
      <w:r>
        <w:t xml:space="preserve">Frankfurter Straße 142, 60311 Frankfurt am Main, Germany</w:t>
      </w:r>
    </w:p>
    <w:p>
      <w:pPr>
        <w:pStyle w:val="BodyText"/>
      </w:pPr>
      <w:r>
        <w:t xml:space="preserve">Phone: +49 69 1234 5678 | Email: info@culinaryexcellence.de</w:t>
      </w:r>
    </w:p>
    <w:p>
      <w:pPr>
        <w:pStyle w:val="BodyText"/>
      </w:pPr>
      <w:r>
        <w:t xml:space="preserve">USt-IdNr.: DE 298 765 431 | HRB 45678 Frankfurt am Main</w:t>
      </w:r>
    </w:p>
    <w:bookmarkEnd w:id="20"/>
    <w:p>
      <w:pPr>
        <w:pStyle w:val="BodyText"/>
      </w:pPr>
      <w:r>
        <w:rPr>
          <w:bCs/>
          <w:b/>
        </w:rPr>
        <w:t xml:space="preserve">Quotation Estimate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Chef Services – Germany Frankfurt</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Dr. Heinrich Müller, Müller &amp; Partner GmbH, Bockenheimer Landstraße 88, 60323 Frankfurt am Main, Germany</w:t>
            </w:r>
          </w:p>
        </w:tc>
      </w:tr>
      <w:tr>
        <w:tc>
          <w:tcPr/>
          <w:p>
            <w:pPr>
              <w:pStyle w:val="Compact"/>
              <w:jc w:val="left"/>
            </w:pPr>
            <w:r>
              <w:t xml:space="preserve">Contact Person:</w:t>
            </w:r>
          </w:p>
        </w:tc>
        <w:tc>
          <w:tcPr/>
          <w:p>
            <w:pPr>
              <w:pStyle w:val="Compact"/>
              <w:jc w:val="left"/>
            </w:pPr>
            <w:r>
              <w:t xml:space="preserve">Dr. Heinrich Müller – Phone: +49 69 8765 4321 – Email: h.mueller@muellerpartner.de</w:t>
            </w:r>
          </w:p>
        </w:tc>
      </w:tr>
      <w:tr>
        <w:tc>
          <w:tcPr/>
          <w:p>
            <w:pPr>
              <w:pStyle w:val="Compact"/>
              <w:jc w:val="left"/>
            </w:pPr>
            <w:r>
              <w:t xml:space="preserve">Service Location:</w:t>
            </w:r>
          </w:p>
        </w:tc>
        <w:tc>
          <w:tcPr/>
          <w:p>
            <w:pPr>
              <w:pStyle w:val="Compact"/>
              <w:jc w:val="left"/>
            </w:pPr>
            <w:r>
              <w:t xml:space="preserve">Private Residence / Corporate Office, Germany Frankfurt (60311 / 60323)</w:t>
            </w:r>
          </w:p>
        </w:tc>
      </w:tr>
      <w:tr>
        <w:tc>
          <w:tcPr/>
          <w:p>
            <w:pPr>
              <w:pStyle w:val="Compact"/>
              <w:jc w:val="left"/>
            </w:pPr>
            <w:r>
              <w:t xml:space="preserve">Service Period:</w:t>
            </w:r>
          </w:p>
        </w:tc>
        <w:tc>
          <w:tcPr/>
          <w:p>
            <w:pPr>
              <w:pStyle w:val="Compact"/>
              <w:jc w:val="left"/>
            </w:pPr>
            <w:r>
              <w:t xml:space="preserve">1 September 2025 – 31 August 2026 (12 months)</w:t>
            </w:r>
          </w:p>
        </w:tc>
      </w:tr>
      <w:tr>
        <w:tc>
          <w:tcPr/>
          <w:p>
            <w:pPr>
              <w:pStyle w:val="Compact"/>
              <w:jc w:val="left"/>
            </w:pPr>
            <w:r>
              <w:t xml:space="preserve">Currency:</w:t>
            </w:r>
          </w:p>
        </w:tc>
        <w:tc>
          <w:tcPr/>
          <w:p>
            <w:pPr>
              <w:pStyle w:val="Compact"/>
              <w:jc w:val="left"/>
            </w:pPr>
            <w:r>
              <w:t xml:space="preserve">Euro (EUR) – all prices inclusive of 19% German VAT (Mehrwertsteuer)</w:t>
            </w:r>
          </w:p>
        </w:tc>
      </w:tr>
    </w:tbl>
    <w:bookmarkStart w:id="22" w:name="Xabfba29f79581829c4cf7d0005ca25dca652dfc"/>
    <w:p>
      <w:pPr>
        <w:pStyle w:val="Heading3"/>
      </w:pPr>
      <w:r>
        <w:t xml:space="preserve">1. Scope of Services – Chef Engagement in Germany Frankfurt</w:t>
      </w:r>
    </w:p>
    <w:p>
      <w:pPr>
        <w:pStyle w:val="FirstParagraph"/>
      </w:pPr>
      <w:r>
        <w:t xml:space="preserve">This</w:t>
      </w:r>
      <w:r>
        <w:t xml:space="preserve"> </w:t>
      </w:r>
      <w:r>
        <w:t xml:space="preserve">Quotation Estimate</w:t>
      </w:r>
      <w:r>
        <w:t xml:space="preserve"> </w:t>
      </w:r>
      <w:r>
        <w:t xml:space="preserve">is issued by Culinary Excellence GmbH to provide a comprehensive and binding cost overview for the engagement of a professional</w:t>
      </w:r>
      <w:r>
        <w:t xml:space="preserve"> </w:t>
      </w:r>
      <w:r>
        <w:t xml:space="preserve">Chef</w:t>
      </w:r>
      <w:r>
        <w:t xml:space="preserve"> </w:t>
      </w:r>
      <w:r>
        <w:t xml:space="preserve">to deliver premium culinary services within the metropolitan area of</w:t>
      </w:r>
      <w:r>
        <w:t xml:space="preserve"> </w:t>
      </w:r>
      <w:r>
        <w:t xml:space="preserve">Germany Frankfurt</w:t>
      </w:r>
      <w:r>
        <w:t xml:space="preserve">. The Chef will be responsible for the complete planning, preparation, and execution of high-quality meals tailored to the dietary preferences, cultural requirements, and event schedules of the client. All services will be performed in strict compliance with German food safety regulations (Lebensmittelhygieneverordnung), the EU General Food Law (Verordnung (EG) Nr. 178/2002), and the local health authority guidelines of the Gesundheitsamt Frankfurt am Main.</w:t>
      </w:r>
    </w:p>
    <w:p>
      <w:pPr>
        <w:pStyle w:val="BodyText"/>
      </w:pPr>
      <w:r>
        <w:t xml:space="preserve">The Chef assigned to this engagement will hold a minimum of five (5) years of professional experience in fine dining, corporate catering, or private residential kitchens. The Chef will be fluent in German and English, ensuring seamless communication with household staff, corporate clients, and local suppliers throughout the Germany Frankfurt region. The Quotation Estimate below reflects all labor, material, and logistical costs associated with this Chef placement.</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VAT 19%</w:t>
            </w:r>
          </w:p>
        </w:tc>
      </w:tr>
      <w:tr>
        <w:tc>
          <w:tcPr/>
          <w:p>
            <w:pPr>
              <w:pStyle w:val="Compact"/>
              <w:jc w:val="left"/>
            </w:pPr>
            <w:r>
              <w:t xml:space="preserve">01</w:t>
            </w:r>
          </w:p>
        </w:tc>
        <w:tc>
          <w:tcPr/>
          <w:p>
            <w:pPr>
              <w:pStyle w:val="Compact"/>
              <w:jc w:val="left"/>
            </w:pPr>
            <w:r>
              <w:t xml:space="preserve">Monthly Chef salary (full-time, 40 hrs/week) – Germany Frankfurt market rate</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c>
          <w:tcPr/>
          <w:p>
            <w:pPr>
              <w:pStyle w:val="Compact"/>
              <w:jc w:val="left"/>
            </w:pPr>
            <w:r>
              <w:t xml:space="preserve">10,944.00</w:t>
            </w:r>
          </w:p>
        </w:tc>
      </w:tr>
      <w:tr>
        <w:tc>
          <w:tcPr/>
          <w:p>
            <w:pPr>
              <w:pStyle w:val="Compact"/>
              <w:jc w:val="left"/>
            </w:pPr>
            <w:r>
              <w:t xml:space="preserve">02</w:t>
            </w:r>
          </w:p>
        </w:tc>
        <w:tc>
          <w:tcPr/>
          <w:p>
            <w:pPr>
              <w:pStyle w:val="Compact"/>
              <w:jc w:val="left"/>
            </w:pPr>
            <w:r>
              <w:t xml:space="preserve">Chef accommodation allowance (apartment near Frankfurt city centre)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2,736.00</w:t>
            </w:r>
          </w:p>
        </w:tc>
      </w:tr>
      <w:tr>
        <w:tc>
          <w:tcPr/>
          <w:p>
            <w:pPr>
              <w:pStyle w:val="Compact"/>
              <w:jc w:val="left"/>
            </w:pPr>
            <w:r>
              <w:t xml:space="preserve">03</w:t>
            </w:r>
          </w:p>
        </w:tc>
        <w:tc>
          <w:tcPr/>
          <w:p>
            <w:pPr>
              <w:pStyle w:val="Compact"/>
              <w:jc w:val="left"/>
            </w:pPr>
            <w:r>
              <w:t xml:space="preserve">Weekly grocery and ingredient procurement (premium organic suppliers, Frankfurt region)</w:t>
            </w:r>
          </w:p>
        </w:tc>
        <w:tc>
          <w:tcPr/>
          <w:p>
            <w:pPr>
              <w:pStyle w:val="Compact"/>
              <w:jc w:val="left"/>
            </w:pPr>
            <w:r>
              <w:t xml:space="preserve">52 weeks</w:t>
            </w:r>
          </w:p>
        </w:tc>
        <w:tc>
          <w:tcPr/>
          <w:p>
            <w:pPr>
              <w:pStyle w:val="Compact"/>
              <w:jc w:val="left"/>
            </w:pPr>
            <w:r>
              <w:t xml:space="preserve">650.00</w:t>
            </w:r>
          </w:p>
        </w:tc>
        <w:tc>
          <w:tcPr/>
          <w:p>
            <w:pPr>
              <w:pStyle w:val="Compact"/>
              <w:jc w:val="left"/>
            </w:pPr>
            <w:r>
              <w:t xml:space="preserve">33,800.00</w:t>
            </w:r>
          </w:p>
        </w:tc>
        <w:tc>
          <w:tcPr/>
          <w:p>
            <w:pPr>
              <w:pStyle w:val="Compact"/>
              <w:jc w:val="left"/>
            </w:pPr>
            <w:r>
              <w:t xml:space="preserve">6,422.00</w:t>
            </w:r>
          </w:p>
        </w:tc>
      </w:tr>
      <w:tr>
        <w:tc>
          <w:tcPr/>
          <w:p>
            <w:pPr>
              <w:pStyle w:val="Compact"/>
              <w:jc w:val="left"/>
            </w:pPr>
            <w:r>
              <w:t xml:space="preserve">04</w:t>
            </w:r>
          </w:p>
        </w:tc>
        <w:tc>
          <w:tcPr/>
          <w:p>
            <w:pPr>
              <w:pStyle w:val="Compact"/>
              <w:jc w:val="left"/>
            </w:pPr>
            <w:r>
              <w:t xml:space="preserve">Monthly corporate event catering (up to 4 events, 20–50 guests each)</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c>
          <w:tcPr/>
          <w:p>
            <w:pPr>
              <w:pStyle w:val="Compact"/>
              <w:jc w:val="left"/>
            </w:pPr>
            <w:r>
              <w:t xml:space="preserve">3,420.00</w:t>
            </w:r>
          </w:p>
        </w:tc>
      </w:tr>
      <w:tr>
        <w:tc>
          <w:tcPr/>
          <w:p>
            <w:pPr>
              <w:pStyle w:val="Compact"/>
              <w:jc w:val="left"/>
            </w:pPr>
            <w:r>
              <w:t xml:space="preserve">05</w:t>
            </w:r>
          </w:p>
        </w:tc>
        <w:tc>
          <w:tcPr/>
          <w:p>
            <w:pPr>
              <w:pStyle w:val="Compact"/>
              <w:jc w:val="left"/>
            </w:pPr>
            <w:r>
              <w:t xml:space="preserve">Kitchen equipment and utensils (initial setup, one-time)</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608.00</w:t>
            </w:r>
          </w:p>
        </w:tc>
      </w:tr>
      <w:tr>
        <w:tc>
          <w:tcPr/>
          <w:p>
            <w:pPr>
              <w:pStyle w:val="Compact"/>
              <w:jc w:val="left"/>
            </w:pPr>
            <w:r>
              <w:t xml:space="preserve">06</w:t>
            </w:r>
          </w:p>
        </w:tc>
        <w:tc>
          <w:tcPr/>
          <w:p>
            <w:pPr>
              <w:pStyle w:val="Compact"/>
              <w:jc w:val="left"/>
            </w:pPr>
            <w:r>
              <w:t xml:space="preserve">Chef professional liability insurance and employment insurance (German statutory)</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1,026.00</w:t>
            </w:r>
          </w:p>
        </w:tc>
      </w:tr>
      <w:tr>
        <w:tc>
          <w:tcPr/>
          <w:p>
            <w:pPr>
              <w:pStyle w:val="Compact"/>
              <w:jc w:val="left"/>
            </w:pPr>
            <w:r>
              <w:t xml:space="preserve">07</w:t>
            </w:r>
          </w:p>
        </w:tc>
        <w:tc>
          <w:tcPr/>
          <w:p>
            <w:pPr>
              <w:pStyle w:val="Compact"/>
              <w:jc w:val="left"/>
            </w:pPr>
            <w:r>
              <w:t xml:space="preserve">Administrative and coordination fee (Culinary Excellence GmbH management)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798.00</w:t>
            </w:r>
          </w:p>
        </w:tc>
      </w:tr>
      <w:tr>
        <w:tc>
          <w:tcPr/>
          <w:p>
            <w:pPr>
              <w:pStyle w:val="Compact"/>
              <w:jc w:val="left"/>
            </w:pPr>
            <w:r>
              <w:t xml:space="preserve">08</w:t>
            </w:r>
          </w:p>
        </w:tc>
        <w:tc>
          <w:tcPr/>
          <w:p>
            <w:pPr>
              <w:pStyle w:val="Compact"/>
              <w:jc w:val="left"/>
            </w:pPr>
            <w:r>
              <w:t xml:space="preserve">Travel and transport allowance (Chef commuting within Germany Frankfurt)</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410.40</w:t>
            </w:r>
          </w:p>
        </w:tc>
      </w:tr>
      <w:tr>
        <w:tc>
          <w:tcPr>
            <w:gridSpan w:val="4"/>
          </w:tcPr>
          <w:p>
            <w:pPr>
              <w:pStyle w:val="Compact"/>
              <w:jc w:val="left"/>
            </w:pPr>
            <w:r>
              <w:t xml:space="preserve">SUBTOTAL (excl. VAT)</w:t>
            </w:r>
          </w:p>
        </w:tc>
        <w:tc>
          <w:tcPr/>
          <w:p>
            <w:pPr>
              <w:pStyle w:val="Compact"/>
              <w:jc w:val="left"/>
            </w:pPr>
            <w:r>
              <w:t xml:space="preserve">138,760.00</w:t>
            </w:r>
          </w:p>
        </w:tc>
        <w:tc>
          <w:tcPr/>
          <w:p>
            <w:pPr>
              <w:pStyle w:val="Compact"/>
              <w:jc w:val="left"/>
            </w:pPr>
            <w:r>
              <w:t xml:space="preserve">26,364.40</w:t>
            </w:r>
          </w:p>
        </w:tc>
      </w:tr>
      <w:tr>
        <w:tc>
          <w:tcPr>
            <w:gridSpan w:val="4"/>
          </w:tcPr>
          <w:p>
            <w:pPr>
              <w:pStyle w:val="Compact"/>
              <w:jc w:val="left"/>
            </w:pPr>
            <w:r>
              <w:t xml:space="preserve">GRAND TOTAL (incl. 19% VAT)</w:t>
            </w:r>
          </w:p>
        </w:tc>
        <w:tc>
          <w:tcPr>
            <w:gridSpan w:val="2"/>
          </w:tcPr>
          <w:p>
            <w:pPr>
              <w:pStyle w:val="Compact"/>
              <w:jc w:val="right"/>
            </w:pPr>
            <w:r>
              <w:t xml:space="preserve">165,124.40 EUR</w:t>
            </w:r>
          </w:p>
        </w:tc>
      </w:tr>
    </w:tbl>
    <w:bookmarkEnd w:id="23"/>
    <w:bookmarkStart w:id="24" w:name="terms-and-conditions"/>
    <w:p>
      <w:pPr>
        <w:pStyle w:val="Heading3"/>
      </w:pPr>
      <w:r>
        <w:t xml:space="preserve">3. Terms and Conditions</w:t>
      </w:r>
    </w:p>
    <w:p>
      <w:pPr>
        <w:numPr>
          <w:ilvl w:val="0"/>
          <w:numId w:val="1001"/>
        </w:numPr>
        <w:pStyle w:val="Compact"/>
      </w:pPr>
      <w:r>
        <w:t xml:space="preserve">This Quotation Estimate is valid for thirty (30) calendar days from the date of issue. After 15 July 2025, all prices are subject to revision based on current market conditions in Germany Frankfurt.</w:t>
      </w:r>
    </w:p>
    <w:p>
      <w:pPr>
        <w:numPr>
          <w:ilvl w:val="0"/>
          <w:numId w:val="1001"/>
        </w:numPr>
        <w:pStyle w:val="Compact"/>
      </w:pPr>
      <w:r>
        <w:t xml:space="preserve">The Chef engagement is governed by the German Civil Code (Bürgerliches Gesetzbuch – BGB) and applicable employment law (Arbeitsrecht). A formal employment contract will be executed prior to the start date.</w:t>
      </w:r>
    </w:p>
    <w:p>
      <w:pPr>
        <w:numPr>
          <w:ilvl w:val="0"/>
          <w:numId w:val="1001"/>
        </w:numPr>
        <w:pStyle w:val="Compact"/>
      </w:pPr>
      <w:r>
        <w:t xml:space="preserve">Payment terms: 50% of the total Quotation Estimate amount is due upon contract signing; the remaining 50% shall be invoiced monthly in arrears, payable within 14 days of invoice receipt via SEPA bank transfer.</w:t>
      </w:r>
    </w:p>
    <w:p>
      <w:pPr>
        <w:numPr>
          <w:ilvl w:val="0"/>
          <w:numId w:val="1001"/>
        </w:numPr>
        <w:pStyle w:val="Compact"/>
      </w:pPr>
      <w:r>
        <w:t xml:space="preserve">The Chef shall work Monday through Friday, 08:00–17:00, with availability for up to two (2) evening events per month. Overtime beyond 40 hours per week will be compensated at 1.5× the hourly rate as stipulated by German labor law.</w:t>
      </w:r>
    </w:p>
    <w:p>
      <w:pPr>
        <w:numPr>
          <w:ilvl w:val="0"/>
          <w:numId w:val="1001"/>
        </w:numPr>
        <w:pStyle w:val="Compact"/>
      </w:pPr>
      <w:r>
        <w:t xml:space="preserve">All food ingredients will be sourced from certified suppliers within the Germany Frankfurt metropolitan area and the surrounding Hesse region, ensuring freshness and compliance with EU organic standards where applicable.</w:t>
      </w:r>
    </w:p>
    <w:p>
      <w:pPr>
        <w:numPr>
          <w:ilvl w:val="0"/>
          <w:numId w:val="1001"/>
        </w:numPr>
        <w:pStyle w:val="Compact"/>
      </w:pPr>
      <w:r>
        <w:t xml:space="preserve">Cancellation by the client after the first 30 days of service will incur a penalty of two (2) months' Chef salary. Cancellation by Culinary Excellence GmbH without cause will require a 60-day written notice.</w:t>
      </w:r>
    </w:p>
    <w:p>
      <w:pPr>
        <w:numPr>
          <w:ilvl w:val="0"/>
          <w:numId w:val="1001"/>
        </w:numPr>
        <w:pStyle w:val="Compact"/>
      </w:pPr>
      <w:r>
        <w:t xml:space="preserve">This Quotation Estimate does not constitute a final contract. A definitive service agreement will be drafted and signed by both parties prior to the commencement of the Chef's duties.</w:t>
      </w:r>
    </w:p>
    <w:p>
      <w:pPr>
        <w:numPr>
          <w:ilvl w:val="0"/>
          <w:numId w:val="1001"/>
        </w:numPr>
        <w:pStyle w:val="Compact"/>
      </w:pPr>
      <w:r>
        <w:t xml:space="preserve">All personal data processed in connection with this Quotation Estimate and subsequent engagement shall be handled in accordance with the EU General Data Protection Regulation (GDPR) and the German Federal Data Protection Act (Bundesdatenschutzgesetz – BDSG).</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 Quotation Estimate for Chef services in Germany Frankfurt and agrees to the terms, conditions, and pricing outlined herein. This signature authorizes Culinary Excellence GmbH to proceed with the Chef recruitment, onboarding, and service commencement as specified.</w:t>
      </w:r>
    </w:p>
    <w:p>
      <w:pPr>
        <w:pStyle w:val="BodyText"/>
      </w:pPr>
      <w:r>
        <w:rPr>
          <w:bCs/>
          <w:b/>
        </w:rPr>
        <w:t xml:space="preserve">For Culinary Excellence GmbH</w:t>
      </w:r>
    </w:p>
    <w:p>
      <w:pPr>
        <w:pStyle w:val="BodyText"/>
      </w:pPr>
      <w:r>
        <w:t xml:space="preserve">Name: Anna Schneider, Managing Director</w:t>
      </w:r>
    </w:p>
    <w:p>
      <w:pPr>
        <w:pStyle w:val="BodyText"/>
      </w:pPr>
      <w:r>
        <w:t xml:space="preserve">Date: ____________________</w:t>
      </w:r>
    </w:p>
    <w:p>
      <w:pPr>
        <w:pStyle w:val="BodyText"/>
      </w:pPr>
      <w:r>
        <w:rPr>
          <w:bCs/>
          <w:b/>
        </w:rPr>
        <w:t xml:space="preserve">For the Client (Müller &amp; Partner GmbH)</w:t>
      </w:r>
    </w:p>
    <w:p>
      <w:pPr>
        <w:pStyle w:val="BodyText"/>
      </w:pPr>
      <w:r>
        <w:t xml:space="preserve">Name: Dr. Heinrich Müller</w:t>
      </w:r>
    </w:p>
    <w:p>
      <w:pPr>
        <w:pStyle w:val="BodyText"/>
      </w:pPr>
      <w:r>
        <w:t xml:space="preserve">Date: ____________________</w:t>
      </w:r>
    </w:p>
    <w:p>
      <w:pPr>
        <w:pStyle w:val="BodyText"/>
      </w:pPr>
      <w:r>
        <w:rPr>
          <w:bCs/>
          <w:b/>
        </w:rPr>
        <w:t xml:space="preserve">Important Notice:</w:t>
      </w:r>
      <w:r>
        <w:t xml:space="preserve"> </w:t>
      </w:r>
      <w:r>
        <w:t xml:space="preserve">This Quotation Estimate (QE-2025-0847) is a non-binding cost indication for professional Chef services in Germany Frankfurt. It is issued exclusively for the named client and may not be transferred or shared with third parties without prior written consent from Culinary Excellence GmbH. All prices are in Euro (EUR) and include 19% German value-added tax (Mehrwertsteuer). For questions or amendments regarding this Quotation Estimate, please contact our office at +49 69 1234 5678 or info@culinaryexcellence.de.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Germany Frankfurt</dc:title>
  <dc:creator/>
  <dc:language>en</dc:language>
  <cp:keywords/>
  <dcterms:created xsi:type="dcterms:W3CDTF">2026-10-10T01:15:57Z</dcterms:created>
  <dcterms:modified xsi:type="dcterms:W3CDTF">2026-10-10T01:15:57Z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