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Chef Services — Japan Osaka</w:t>
      </w:r>
    </w:p>
    <w:p>
      <w:pPr>
        <w:pStyle w:val="BodyText"/>
      </w:pPr>
      <w:r>
        <w:t xml:space="preserve">Kansai Culinary Services Co., Ltd.</w:t>
      </w:r>
    </w:p>
    <w:p>
      <w:pPr>
        <w:pStyle w:val="BodyText"/>
      </w:pPr>
      <w:r>
        <w:t xml:space="preserve">2-14-8 Umeda, Kita-ku, Osaka 530-0001, Japan</w:t>
      </w:r>
    </w:p>
    <w:p>
      <w:pPr>
        <w:pStyle w:val="BodyText"/>
      </w:pPr>
      <w:r>
        <w:t xml:space="preserve">Tel: +81-6-6371-0000 | Email: quotes@kansaiculinary.jp</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QEST-2025-OSK-0487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Prepared For:</w:t>
            </w:r>
          </w:p>
        </w:tc>
        <w:tc>
          <w:tcPr/>
          <w:p>
            <w:pPr>
              <w:pStyle w:val="Compact"/>
              <w:jc w:val="left"/>
            </w:pPr>
            <w:r>
              <w:t xml:space="preserve">Miyazaki Hospitality Group, Ltd. — 5-2-1 Namba, Chuo-ku, Osaka 542-0073, Japan</w:t>
            </w:r>
          </w:p>
        </w:tc>
      </w:tr>
      <w:tr>
        <w:tc>
          <w:tcPr/>
          <w:p>
            <w:pPr>
              <w:pStyle w:val="Compact"/>
              <w:jc w:val="left"/>
            </w:pPr>
            <w:r>
              <w:t xml:space="preserve">Prepared By:</w:t>
            </w:r>
          </w:p>
        </w:tc>
        <w:tc>
          <w:tcPr/>
          <w:p>
            <w:pPr>
              <w:pStyle w:val="Compact"/>
              <w:jc w:val="left"/>
            </w:pPr>
            <w:r>
              <w:t xml:space="preserve">Tanaka Hiroshi, Senior Account Manager, Kansai Culinary Services Co., Ltd.</w:t>
            </w:r>
          </w:p>
        </w:tc>
      </w:tr>
      <w:tr>
        <w:tc>
          <w:tcPr/>
          <w:p>
            <w:pPr>
              <w:pStyle w:val="Compact"/>
              <w:jc w:val="left"/>
            </w:pPr>
            <w:r>
              <w:t xml:space="preserve">Service Location:</w:t>
            </w:r>
          </w:p>
        </w:tc>
        <w:tc>
          <w:tcPr/>
          <w:p>
            <w:pPr>
              <w:pStyle w:val="Compact"/>
              <w:jc w:val="left"/>
            </w:pPr>
            <w:r>
              <w:t xml:space="preserve">Japan Osaka — Dotonbori District, Chuo-ku, Osaka Prefecture</w:t>
            </w:r>
          </w:p>
        </w:tc>
      </w:tr>
      <w:tr>
        <w:tc>
          <w:tcPr/>
          <w:p>
            <w:pPr>
              <w:pStyle w:val="Compact"/>
              <w:jc w:val="left"/>
            </w:pPr>
            <w:r>
              <w:t xml:space="preserve">Currency:</w:t>
            </w:r>
          </w:p>
        </w:tc>
        <w:tc>
          <w:tcPr/>
          <w:p>
            <w:pPr>
              <w:pStyle w:val="Compact"/>
              <w:jc w:val="left"/>
            </w:pPr>
            <w:r>
              <w:t xml:space="preserve">Japanese Yen (JPY)</w:t>
            </w:r>
          </w:p>
        </w:tc>
      </w:tr>
    </w:tbl>
    <w:p>
      <w:pPr>
        <w:pStyle w:val="BodyText"/>
      </w:pPr>
      <w:r>
        <w:t xml:space="preserve">1. SCOPE OF SERVICES — CHEF ENGAGEMENT IN JAPAN OSAKA</w:t>
      </w:r>
    </w:p>
    <w:p>
      <w:pPr>
        <w:pStyle w:val="BodyText"/>
      </w:pPr>
      <w:r>
        <w:t xml:space="preserve">This</w:t>
      </w:r>
      <w:r>
        <w:t xml:space="preserve"> </w:t>
      </w:r>
      <w:r>
        <w:t xml:space="preserve">Quotation Estimate</w:t>
      </w:r>
      <w:r>
        <w:t xml:space="preserve"> </w:t>
      </w:r>
      <w:r>
        <w:t xml:space="preserve">is issued by Kansai Culinary Services Co., Ltd. to formally propose the engagement of a</w:t>
      </w:r>
      <w:r>
        <w:t xml:space="preserve"> </w:t>
      </w:r>
      <w:r>
        <w:t xml:space="preserve">Chef</w:t>
      </w:r>
      <w:r>
        <w:t xml:space="preserve"> </w:t>
      </w:r>
      <w:r>
        <w:t xml:space="preserve">for the operation of a premium Japanese-French fusion restaurant located in the heart of</w:t>
      </w:r>
      <w:r>
        <w:t xml:space="preserve"> </w:t>
      </w:r>
      <w:r>
        <w:t xml:space="preserve">Japan Osaka</w:t>
      </w:r>
      <w:r>
        <w:t xml:space="preserve">. The proposed</w:t>
      </w:r>
      <w:r>
        <w:t xml:space="preserve"> </w:t>
      </w:r>
      <w:r>
        <w:t xml:space="preserve">Chef</w:t>
      </w:r>
      <w:r>
        <w:t xml:space="preserve"> </w:t>
      </w:r>
      <w:r>
        <w:t xml:space="preserve">will be responsible for menu development, kitchen management, staff training, and daily culinary operations at the client's establishment in the Dotonbori district of Osaka. This</w:t>
      </w:r>
      <w:r>
        <w:t xml:space="preserve"> </w:t>
      </w:r>
      <w:r>
        <w:t xml:space="preserve">Quotation Estimate</w:t>
      </w:r>
      <w:r>
        <w:t xml:space="preserve"> </w:t>
      </w:r>
      <w:r>
        <w:t xml:space="preserve">covers a twelve-month engagement period commencing September 1, 2025, through August 31, 2026.</w:t>
      </w:r>
    </w:p>
    <w:p>
      <w:pPr>
        <w:pStyle w:val="BodyText"/>
      </w:pPr>
      <w:r>
        <w:t xml:space="preserve">The</w:t>
      </w:r>
      <w:r>
        <w:t xml:space="preserve"> </w:t>
      </w:r>
      <w:r>
        <w:t xml:space="preserve">Chef</w:t>
      </w:r>
      <w:r>
        <w:t xml:space="preserve"> </w:t>
      </w:r>
      <w:r>
        <w:t xml:space="preserve">proposed for this engagement is a certified Executive Chef with over fifteen years of experience in both traditional Japanese kaiseki cuisine and contemporary French gastronomy. The</w:t>
      </w:r>
      <w:r>
        <w:t xml:space="preserve"> </w:t>
      </w:r>
      <w:r>
        <w:t xml:space="preserve">Chef</w:t>
      </w:r>
      <w:r>
        <w:t xml:space="preserve"> </w:t>
      </w:r>
      <w:r>
        <w:t xml:space="preserve">holds a Michelin-star background and has previously operated in high-end establishments in Tokyo, Kyoto, and Osaka. The</w:t>
      </w:r>
      <w:r>
        <w:t xml:space="preserve"> </w:t>
      </w:r>
      <w:r>
        <w:t xml:space="preserve">Chef</w:t>
      </w:r>
      <w:r>
        <w:t xml:space="preserve"> </w:t>
      </w:r>
      <w:r>
        <w:t xml:space="preserve">will be based in</w:t>
      </w:r>
      <w:r>
        <w:t xml:space="preserve"> </w:t>
      </w:r>
      <w:r>
        <w:t xml:space="preserve">Japan Osaka</w:t>
      </w:r>
      <w:r>
        <w:t xml:space="preserve"> </w:t>
      </w:r>
      <w:r>
        <w:t xml:space="preserve">for the full duration of the contract and will report directly to the General Manager of the client's restaurant.</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(JPY)</w:t>
            </w:r>
          </w:p>
        </w:tc>
        <w:tc>
          <w:tcPr/>
          <w:p>
            <w:pPr>
              <w:pStyle w:val="Compact"/>
              <w:jc w:val="left"/>
            </w:pPr>
            <w:r>
              <w:t xml:space="preserve">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Executive Chef monthly salary — full-time engagement in Japan Osaka</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Incl. social insurance</w:t>
            </w:r>
          </w:p>
        </w:tc>
      </w:tr>
      <w:tr>
        <w:tc>
          <w:tcPr/>
          <w:p>
            <w:pPr>
              <w:pStyle w:val="Compact"/>
              <w:jc w:val="left"/>
            </w:pPr>
            <w:r>
              <w:t xml:space="preserve">2</w:t>
            </w:r>
          </w:p>
        </w:tc>
        <w:tc>
          <w:tcPr/>
          <w:p>
            <w:pPr>
              <w:pStyle w:val="Compact"/>
              <w:jc w:val="left"/>
            </w:pPr>
            <w:r>
              <w:t xml:space="preserve">Chef accommodation allowance — serviced apartment in Chuo-ku, Osaka</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1LDK, near Dotonbori</w:t>
            </w:r>
          </w:p>
        </w:tc>
      </w:tr>
      <w:tr>
        <w:tc>
          <w:tcPr/>
          <w:p>
            <w:pPr>
              <w:pStyle w:val="Compact"/>
              <w:jc w:val="left"/>
            </w:pPr>
            <w:r>
              <w:t xml:space="preserve">3</w:t>
            </w:r>
          </w:p>
        </w:tc>
        <w:tc>
          <w:tcPr/>
          <w:p>
            <w:pPr>
              <w:pStyle w:val="Compact"/>
              <w:jc w:val="left"/>
            </w:pPr>
            <w:r>
              <w:t xml:space="preserve">Chef transportation &amp; commuting allowance within Japan Osaka</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Osaka Metro + taxi</w:t>
            </w:r>
          </w:p>
        </w:tc>
      </w:tr>
      <w:tr>
        <w:tc>
          <w:tcPr/>
          <w:p>
            <w:pPr>
              <w:pStyle w:val="Compact"/>
              <w:jc w:val="left"/>
            </w:pPr>
            <w:r>
              <w:t xml:space="preserve">4</w:t>
            </w:r>
          </w:p>
        </w:tc>
        <w:tc>
          <w:tcPr/>
          <w:p>
            <w:pPr>
              <w:pStyle w:val="Compact"/>
              <w:jc w:val="left"/>
            </w:pPr>
            <w:r>
              <w:t xml:space="preserve">Menu development &amp; R&amp;D — seasonal kaiseki and fusion tasting menus</w:t>
            </w:r>
          </w:p>
        </w:tc>
        <w:tc>
          <w:tcPr/>
          <w:p>
            <w:pPr>
              <w:pStyle w:val="Compact"/>
              <w:jc w:val="left"/>
            </w:pPr>
            <w:r>
              <w:t xml:space="preserve">4 cycles</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Spring, Summer, Autumn, Winter</w:t>
            </w:r>
          </w:p>
        </w:tc>
      </w:tr>
      <w:tr>
        <w:tc>
          <w:tcPr/>
          <w:p>
            <w:pPr>
              <w:pStyle w:val="Compact"/>
              <w:jc w:val="left"/>
            </w:pPr>
            <w:r>
              <w:t xml:space="preserve">5</w:t>
            </w:r>
          </w:p>
        </w:tc>
        <w:tc>
          <w:tcPr/>
          <w:p>
            <w:pPr>
              <w:pStyle w:val="Compact"/>
              <w:jc w:val="left"/>
            </w:pPr>
            <w:r>
              <w:t xml:space="preserve">Kitchen staff training &amp; mentorship (up to 8 junior chefs)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Weekly sessions</w:t>
            </w:r>
          </w:p>
        </w:tc>
      </w:tr>
      <w:tr>
        <w:tc>
          <w:tcPr/>
          <w:p>
            <w:pPr>
              <w:pStyle w:val="Compact"/>
              <w:jc w:val="left"/>
            </w:pPr>
            <w:r>
              <w:t xml:space="preserve">6</w:t>
            </w:r>
          </w:p>
        </w:tc>
        <w:tc>
          <w:tcPr/>
          <w:p>
            <w:pPr>
              <w:pStyle w:val="Compact"/>
              <w:jc w:val="left"/>
            </w:pPr>
            <w:r>
              <w:t xml:space="preserve">Ingredient sourcing &amp; supplier management — Osaka Kuromon Market &amp; local farms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Includes market visits</w:t>
            </w:r>
          </w:p>
        </w:tc>
      </w:tr>
      <w:tr>
        <w:tc>
          <w:tcPr/>
          <w:p>
            <w:pPr>
              <w:pStyle w:val="Compact"/>
              <w:jc w:val="left"/>
            </w:pPr>
            <w:r>
              <w:t xml:space="preserve">7</w:t>
            </w:r>
          </w:p>
        </w:tc>
        <w:tc>
          <w:tcPr/>
          <w:p>
            <w:pPr>
              <w:pStyle w:val="Compact"/>
              <w:jc w:val="left"/>
            </w:pPr>
            <w:r>
              <w:t xml:space="preserve">Health &amp; safety compliance — Osaka Prefecture food hygiene certification</w:t>
            </w:r>
          </w:p>
        </w:tc>
        <w:tc>
          <w:tcPr/>
          <w:p>
            <w:pPr>
              <w:pStyle w:val="Compact"/>
              <w:jc w:val="left"/>
            </w:pPr>
            <w:r>
              <w:t xml:space="preserve">1 time</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Initial setup</w:t>
            </w:r>
          </w:p>
        </w:tc>
      </w:tr>
      <w:tr>
        <w:tc>
          <w:tcPr/>
          <w:p>
            <w:pPr>
              <w:pStyle w:val="Compact"/>
              <w:jc w:val="left"/>
            </w:pPr>
            <w:r>
              <w:t xml:space="preserve">8</w:t>
            </w:r>
          </w:p>
        </w:tc>
        <w:tc>
          <w:tcPr/>
          <w:p>
            <w:pPr>
              <w:pStyle w:val="Compact"/>
              <w:jc w:val="left"/>
            </w:pPr>
            <w:r>
              <w:t xml:space="preserve">Chef work visa sponsorship &amp; immigration processing in Japan</w:t>
            </w:r>
          </w:p>
        </w:tc>
        <w:tc>
          <w:tcPr/>
          <w:p>
            <w:pPr>
              <w:pStyle w:val="Compact"/>
              <w:jc w:val="left"/>
            </w:pPr>
            <w:r>
              <w:t xml:space="preserve">1 time</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Skilled labor visa</w:t>
            </w:r>
          </w:p>
        </w:tc>
      </w:tr>
      <w:tr>
        <w:tc>
          <w:tcPr/>
          <w:p>
            <w:pPr>
              <w:pStyle w:val="Compact"/>
              <w:jc w:val="left"/>
            </w:pPr>
            <w:r>
              <w:t xml:space="preserve">9</w:t>
            </w:r>
          </w:p>
        </w:tc>
        <w:tc>
          <w:tcPr/>
          <w:p>
            <w:pPr>
              <w:pStyle w:val="Compact"/>
              <w:jc w:val="left"/>
            </w:pPr>
            <w:r>
              <w:t xml:space="preserve">Professional liability insurance for the Chef — Japan Osaka jurisdiction</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Coverage: 50M JPY</w:t>
            </w:r>
          </w:p>
        </w:tc>
      </w:tr>
      <w:tr>
        <w:tc>
          <w:tcPr/>
          <w:p>
            <w:pPr>
              <w:pStyle w:val="Compact"/>
              <w:jc w:val="left"/>
            </w:pPr>
            <w:r>
              <w:t xml:space="preserve">10</w:t>
            </w:r>
          </w:p>
        </w:tc>
        <w:tc>
          <w:tcPr/>
          <w:p>
            <w:pPr>
              <w:pStyle w:val="Compact"/>
              <w:jc w:val="left"/>
            </w:pPr>
            <w:r>
              <w:t xml:space="preserve">Management &amp; coordination fee — Kansai Culinary Services</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15% of base salary</w:t>
            </w:r>
          </w:p>
        </w:tc>
      </w:tr>
      <w:tr>
        <w:tc>
          <w:tcPr>
            <w:gridSpan w:val="4"/>
          </w:tcPr>
          <w:p>
            <w:pPr>
              <w:pStyle w:val="Compact"/>
              <w:jc w:val="left"/>
            </w:pPr>
            <w:r>
              <w:t xml:space="preserve">SUBTOTAL</w:t>
            </w:r>
          </w:p>
        </w:tc>
        <w:tc>
          <w:tcPr/>
          <w:p>
            <w:pPr>
              <w:pStyle w:val="Compact"/>
              <w:jc w:val="left"/>
            </w:pPr>
            <w:r>
              <w:t xml:space="preserve">19,190,000</w:t>
            </w:r>
          </w:p>
        </w:tc>
        <w:tc>
          <w:tcPr/>
          <w:p>
            <w:pPr>
              <w:pStyle w:val="Compact"/>
            </w:pPr>
          </w:p>
        </w:tc>
      </w:tr>
      <w:tr>
        <w:tc>
          <w:tcPr>
            <w:gridSpan w:val="4"/>
          </w:tcPr>
          <w:p>
            <w:pPr>
              <w:pStyle w:val="Compact"/>
              <w:jc w:val="left"/>
            </w:pPr>
            <w:r>
              <w:t xml:space="preserve">Consumption Tax (10%)</w:t>
            </w:r>
          </w:p>
        </w:tc>
        <w:tc>
          <w:tcPr/>
          <w:p>
            <w:pPr>
              <w:pStyle w:val="Compact"/>
              <w:jc w:val="left"/>
            </w:pPr>
            <w:r>
              <w:t xml:space="preserve">1,919,000</w:t>
            </w:r>
          </w:p>
        </w:tc>
        <w:tc>
          <w:tcPr/>
          <w:p>
            <w:pPr>
              <w:pStyle w:val="Compact"/>
            </w:pPr>
          </w:p>
        </w:tc>
      </w:tr>
      <w:tr>
        <w:tc>
          <w:tcPr>
            <w:gridSpan w:val="4"/>
          </w:tcPr>
          <w:p>
            <w:pPr>
              <w:pStyle w:val="Compact"/>
              <w:jc w:val="left"/>
            </w:pPr>
            <w:r>
              <w:t xml:space="preserve">GRAND TOTAL (JPY)</w:t>
            </w:r>
          </w:p>
        </w:tc>
        <w:tc>
          <w:tcPr/>
          <w:p>
            <w:pPr>
              <w:pStyle w:val="Compact"/>
              <w:jc w:val="left"/>
            </w:pPr>
            <w:r>
              <w:t xml:space="preserve">21,109,000</w:t>
            </w:r>
          </w:p>
        </w:tc>
        <w:tc>
          <w:tcPr/>
          <w:p>
            <w:pPr>
              <w:pStyle w:val="Compact"/>
            </w:pP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Chef</w:t>
      </w:r>
      <w:r>
        <w:t xml:space="preserve"> </w:t>
      </w:r>
      <w:r>
        <w:t xml:space="preserve">engagement in</w:t>
      </w:r>
      <w:r>
        <w:t xml:space="preserve"> </w:t>
      </w:r>
      <w:r>
        <w:t xml:space="preserve">Japan Osaka</w:t>
      </w:r>
      <w:r>
        <w:t xml:space="preserve"> </w:t>
      </w:r>
      <w:r>
        <w:t xml:space="preserve">may be subject to revision based on market conditions, exchange rates, and labor market adjustments in Osaka Prefecture.</w:t>
      </w:r>
    </w:p>
    <w:p>
      <w:pPr>
        <w:numPr>
          <w:ilvl w:val="0"/>
          <w:numId w:val="1001"/>
        </w:numPr>
        <w:pStyle w:val="Compact"/>
      </w:pPr>
      <w:r>
        <w:t xml:space="preserve">The</w:t>
      </w:r>
      <w:r>
        <w:t xml:space="preserve"> </w:t>
      </w:r>
      <w:r>
        <w:t xml:space="preserve">Chef</w:t>
      </w:r>
      <w:r>
        <w:t xml:space="preserve"> </w:t>
      </w:r>
      <w:r>
        <w:t xml:space="preserve">engagement described in this</w:t>
      </w:r>
      <w:r>
        <w:t xml:space="preserve"> </w:t>
      </w:r>
      <w:r>
        <w:t xml:space="preserve">Quotation Estimate</w:t>
      </w:r>
      <w:r>
        <w:t xml:space="preserve"> </w:t>
      </w:r>
      <w:r>
        <w:t xml:space="preserve">is contingent upon successful completion of a two-week paid trial period at the client's restaurant in</w:t>
      </w:r>
      <w:r>
        <w:t xml:space="preserve"> </w:t>
      </w:r>
      <w:r>
        <w:t xml:space="preserve">Japan Osaka</w:t>
      </w:r>
      <w:r>
        <w:t xml:space="preserve">. During the trial, the</w:t>
      </w:r>
      <w:r>
        <w:t xml:space="preserve"> </w:t>
      </w:r>
      <w:r>
        <w:t xml:space="preserve">Chef</w:t>
      </w:r>
      <w:r>
        <w:t xml:space="preserve"> </w:t>
      </w:r>
      <w:r>
        <w:t xml:space="preserve">will be compensated at 80% of the stated monthly rate.</w:t>
      </w:r>
    </w:p>
    <w:p>
      <w:pPr>
        <w:numPr>
          <w:ilvl w:val="0"/>
          <w:numId w:val="1001"/>
        </w:numPr>
        <w:pStyle w:val="Compact"/>
      </w:pPr>
      <w:r>
        <w:t xml:space="preserve">All payments referenced in this</w:t>
      </w:r>
      <w:r>
        <w:t xml:space="preserve"> </w:t>
      </w:r>
      <w:r>
        <w:t xml:space="preserve">Quotation Estimate</w:t>
      </w:r>
      <w:r>
        <w:t xml:space="preserve"> </w:t>
      </w:r>
      <w:r>
        <w:t xml:space="preserve">shall be made in Japanese Yen (JPY) via bank transfer to Kansai Culinary Services Co., Ltd., account held at Sumitomo Mitsui Banking Corporation, Osaka Main Branch. Payment terms are Net 30 days from invoice date.</w:t>
      </w:r>
    </w:p>
    <w:p>
      <w:pPr>
        <w:numPr>
          <w:ilvl w:val="0"/>
          <w:numId w:val="1001"/>
        </w:numPr>
        <w:pStyle w:val="Compact"/>
      </w:pPr>
      <w:r>
        <w:t xml:space="preserve">The</w:t>
      </w:r>
      <w:r>
        <w:t xml:space="preserve"> </w:t>
      </w:r>
      <w:r>
        <w:t xml:space="preserve">Chef</w:t>
      </w:r>
      <w:r>
        <w:t xml:space="preserve"> </w:t>
      </w:r>
      <w:r>
        <w:t xml:space="preserve">shall comply with all food safety regulations enforced by the Osaka City Board of Education and the Ministry of Health, Labour and Welfare of Japan. Any violations resulting in fines or operational shutdowns shall be the sole responsibility of the</w:t>
      </w:r>
      <w:r>
        <w:t xml:space="preserve"> </w:t>
      </w:r>
      <w:r>
        <w:t xml:space="preserve">Chef</w:t>
      </w:r>
      <w:r>
        <w:t xml:space="preserve"> </w:t>
      </w:r>
      <w:r>
        <w:t xml:space="preserve">unless caused by client-provided equipment or facilities.</w:t>
      </w:r>
    </w:p>
    <w:p>
      <w:pPr>
        <w:numPr>
          <w:ilvl w:val="0"/>
          <w:numId w:val="1001"/>
        </w:numPr>
        <w:pStyle w:val="Compact"/>
      </w:pPr>
      <w:r>
        <w:t xml:space="preserve">This</w:t>
      </w:r>
      <w:r>
        <w:t xml:space="preserve"> </w:t>
      </w:r>
      <w:r>
        <w:t xml:space="preserve">Quotation Estimate</w:t>
      </w:r>
      <w:r>
        <w:t xml:space="preserve"> </w:t>
      </w:r>
      <w:r>
        <w:t xml:space="preserve">does not include the cost of raw ingredients, kitchen equipment, or dining room furnishings. The client is responsible for procuring all consumables and capital assets for the restaurant in</w:t>
      </w:r>
      <w:r>
        <w:t xml:space="preserve"> </w:t>
      </w:r>
      <w:r>
        <w:t xml:space="preserve">Japan Osaka</w:t>
      </w:r>
      <w:r>
        <w:t xml:space="preserve">.</w:t>
      </w:r>
    </w:p>
    <w:p>
      <w:pPr>
        <w:numPr>
          <w:ilvl w:val="0"/>
          <w:numId w:val="1001"/>
        </w:numPr>
        <w:pStyle w:val="Compact"/>
      </w:pPr>
      <w:r>
        <w:t xml:space="preserve">Either party may terminate the</w:t>
      </w:r>
      <w:r>
        <w:t xml:space="preserve"> </w:t>
      </w:r>
      <w:r>
        <w:t xml:space="preserve">Chef</w:t>
      </w:r>
      <w:r>
        <w:t xml:space="preserve"> </w:t>
      </w:r>
      <w:r>
        <w:t xml:space="preserve">engagement with sixty (60) days written notice. In the event of early termination by the client without cause, a penalty equal to two months of the</w:t>
      </w:r>
      <w:r>
        <w:t xml:space="preserve"> </w:t>
      </w:r>
      <w:r>
        <w:t xml:space="preserve">Chef</w:t>
      </w:r>
      <w:r>
        <w:t xml:space="preserve">'s base salary shall be payable to Kansai Culinary Services.</w:t>
      </w:r>
    </w:p>
    <w:p>
      <w:pPr>
        <w:numPr>
          <w:ilvl w:val="0"/>
          <w:numId w:val="1001"/>
        </w:numPr>
        <w:pStyle w:val="Compact"/>
      </w:pPr>
      <w:r>
        <w:t xml:space="preserve">The</w:t>
      </w:r>
      <w:r>
        <w:t xml:space="preserve"> </w:t>
      </w:r>
      <w:r>
        <w:t xml:space="preserve">Chef</w:t>
      </w:r>
      <w:r>
        <w:t xml:space="preserve"> </w:t>
      </w:r>
      <w:r>
        <w:t xml:space="preserve">is engaged as an independent contractor through Kansai Culinary Services Co., Ltd. and is not an employee of the client. All employment-related obligations, including pension contributions and workers' compensation, are managed by Kansai Culinary Services in accordance with Japanese labor law.</w:t>
      </w:r>
    </w:p>
    <w:p>
      <w:pPr>
        <w:numPr>
          <w:ilvl w:val="0"/>
          <w:numId w:val="1001"/>
        </w:numPr>
        <w:pStyle w:val="Compact"/>
      </w:pPr>
      <w:r>
        <w:t xml:space="preserve">This</w:t>
      </w:r>
      <w:r>
        <w:t xml:space="preserve"> </w:t>
      </w:r>
      <w:r>
        <w:t xml:space="preserve">Quotation Estimate</w:t>
      </w:r>
      <w:r>
        <w:t xml:space="preserve"> </w:t>
      </w:r>
      <w:r>
        <w:t xml:space="preserve">is governed by the laws of Japan, and any disputes arising from the</w:t>
      </w:r>
      <w:r>
        <w:t xml:space="preserve"> </w:t>
      </w:r>
      <w:r>
        <w:t xml:space="preserve">Chef</w:t>
      </w:r>
      <w:r>
        <w:t xml:space="preserve"> </w:t>
      </w:r>
      <w:r>
        <w:t xml:space="preserve">engagement in</w:t>
      </w:r>
      <w:r>
        <w:t xml:space="preserve"> </w:t>
      </w:r>
      <w:r>
        <w:t xml:space="preserve">Japan Osaka</w:t>
      </w:r>
      <w:r>
        <w:t xml:space="preserve"> </w:t>
      </w:r>
      <w:r>
        <w:t xml:space="preserve">shall be resolved through arbitration at the Japan Commercial Arbitration Association (JCAA) in Osaka.</w:t>
      </w:r>
    </w:p>
    <w:p>
      <w:pPr>
        <w:numPr>
          <w:ilvl w:val="0"/>
          <w:numId w:val="1001"/>
        </w:numPr>
        <w:pStyle w:val="Compact"/>
      </w:pPr>
      <w:r>
        <w:t xml:space="preserve">Confidentiality: Both parties agree that all proprietary menu designs, supplier lists, and operational strategies developed by the</w:t>
      </w:r>
      <w:r>
        <w:t xml:space="preserve"> </w:t>
      </w:r>
      <w:r>
        <w:t xml:space="preserve">Chef</w:t>
      </w:r>
      <w:r>
        <w:t xml:space="preserve"> </w:t>
      </w:r>
      <w:r>
        <w:t xml:space="preserve">during the engagement in</w:t>
      </w:r>
      <w:r>
        <w:t xml:space="preserve"> </w:t>
      </w:r>
      <w:r>
        <w:t xml:space="preserve">Japan Osaka</w:t>
      </w:r>
      <w:r>
        <w:t xml:space="preserve"> </w:t>
      </w:r>
      <w:r>
        <w:t xml:space="preserve">shall remain the exclusive intellectual property of the client.</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 proposed</w:t>
      </w:r>
      <w:r>
        <w:t xml:space="preserve"> </w:t>
      </w:r>
      <w:r>
        <w:t xml:space="preserve">Chef</w:t>
      </w:r>
      <w:r>
        <w:t xml:space="preserve"> </w:t>
      </w:r>
      <w:r>
        <w:t xml:space="preserve">in</w:t>
      </w:r>
      <w:r>
        <w:t xml:space="preserve"> </w:t>
      </w:r>
      <w:r>
        <w:t xml:space="preserve">Japan Osaka</w:t>
      </w:r>
      <w:r>
        <w:t xml:space="preserve">. This document, once countersigned, constitutes a binding service agreement between the parties.</w:t>
      </w:r>
    </w:p>
    <w:p>
      <w:pPr>
        <w:pStyle w:val="BodyText"/>
      </w:pPr>
      <w:r>
        <w:rPr>
          <w:bCs/>
          <w:b/>
        </w:rPr>
        <w:t xml:space="preserve">For: Kansai Culinary Services Co., Ltd.</w:t>
      </w:r>
      <w:r>
        <w:br/>
      </w:r>
      <w:r>
        <w:t xml:space="preserve">Name: Tanaka Hiroshi</w:t>
      </w:r>
      <w:r>
        <w:br/>
      </w:r>
      <w:r>
        <w:t xml:space="preserve">Title: Senior Account Manager</w:t>
      </w:r>
      <w:r>
        <w:br/>
      </w:r>
      <w:r>
        <w:t xml:space="preserve">Date: _______________</w:t>
      </w:r>
    </w:p>
    <w:p>
      <w:pPr>
        <w:pStyle w:val="BodyText"/>
      </w:pPr>
      <w:r>
        <w:rPr>
          <w:bCs/>
          <w:b/>
        </w:rPr>
        <w:t xml:space="preserve">For: Miyazaki Hospitality Group, Ltd.</w:t>
      </w:r>
      <w:r>
        <w:br/>
      </w:r>
      <w:r>
        <w:t xml:space="preserve">Name: _________________________</w:t>
      </w:r>
      <w:r>
        <w:br/>
      </w:r>
      <w:r>
        <w:t xml:space="preserve">Title: _________________________</w:t>
      </w:r>
      <w:r>
        <w:br/>
      </w:r>
      <w:r>
        <w:t xml:space="preserve">Date: _______________</w:t>
      </w:r>
    </w:p>
    <w:p>
      <w:pPr>
        <w:pStyle w:val="BodyText"/>
      </w:pPr>
      <w:r>
        <w:t xml:space="preserve">Quotation Estimate No. QEST-2025-OSK-0487 | Kansai Culinary Services Co., Ltd. | Japan Osaka</w:t>
      </w:r>
    </w:p>
    <w:p>
      <w:pPr>
        <w:pStyle w:val="BodyText"/>
      </w:pPr>
      <w:r>
        <w:t xml:space="preserve">This document is generated electronically and is valid without a physical seal (hanko).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Japan Osaka</dc:title>
  <dc:creator/>
  <dc:language>en</dc:language>
  <cp:keywords/>
  <dcterms:created xsi:type="dcterms:W3CDTF">2026-10-10T02:29:58Z</dcterms:created>
  <dcterms:modified xsi:type="dcterms:W3CDTF">2026-10-10T02:29:58Z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