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kyoto-culinary-partners-ltd."/>
    <w:p>
      <w:pPr>
        <w:pStyle w:val="Heading1"/>
      </w:pPr>
      <w:r>
        <w:t xml:space="preserve">Kyoto Culinary Partners Ltd.</w:t>
      </w:r>
    </w:p>
    <w:p>
      <w:pPr>
        <w:pStyle w:val="FirstParagraph"/>
      </w:pPr>
      <w:r>
        <w:t xml:space="preserve">2-14-8 Roppongi, Minato-ku, Tokyo 106-0032, Japan</w:t>
      </w:r>
    </w:p>
    <w:p>
      <w:pPr>
        <w:pStyle w:val="BodyText"/>
      </w:pPr>
      <w:r>
        <w:t xml:space="preserve">Tel: +81 (0)3-5411-8820 | Email: estimates@kyotoculinary.jp</w:t>
      </w:r>
    </w:p>
    <w:p>
      <w:pPr>
        <w:pStyle w:val="BodyText"/>
      </w:pPr>
      <w:r>
        <w:t xml:space="preserve">Corporation No.: 4010401087654 | Representative: Tanaka Hiroshi</w:t>
      </w:r>
    </w:p>
    <w:bookmarkEnd w:id="20"/>
    <w:p>
      <w:pPr>
        <w:pStyle w:val="BodyText"/>
      </w:pPr>
      <w:r>
        <w:t xml:space="preserve">Quotation Reference:</w:t>
      </w:r>
    </w:p>
    <w:p>
      <w:pPr>
        <w:pStyle w:val="BodyText"/>
      </w:pPr>
      <w:r>
        <w:t xml:space="preserve">QTE-2025-TKY-0487</w:t>
      </w:r>
    </w:p>
    <w:bookmarkStart w:id="21" w:name="quotation-estimate"/>
    <w:p>
      <w:pPr>
        <w:pStyle w:val="Heading2"/>
      </w:pPr>
      <w:r>
        <w:t xml:space="preserve">QUOTATION ESTIMATE</w:t>
      </w:r>
    </w:p>
    <w:p>
      <w:pPr>
        <w:pStyle w:val="FirstParagraph"/>
      </w:pPr>
      <w:r>
        <w:t xml:space="preserve">Professional Chef Services — Japan Tokyo Metropolitan Area</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June 12, 2025</w:t>
            </w:r>
          </w:p>
        </w:tc>
        <w:tc>
          <w:tcPr/>
          <w:p>
            <w:pPr>
              <w:pStyle w:val="Compact"/>
              <w:jc w:val="left"/>
            </w:pPr>
            <w:r>
              <w:t xml:space="preserve">Validity Period</w:t>
            </w:r>
          </w:p>
        </w:tc>
        <w:tc>
          <w:tcPr/>
          <w:p>
            <w:pPr>
              <w:pStyle w:val="Compact"/>
              <w:jc w:val="left"/>
            </w:pPr>
            <w:r>
              <w:t xml:space="preserve">30 days (until July 12, 2025)</w:t>
            </w:r>
          </w:p>
        </w:tc>
      </w:tr>
      <w:tr>
        <w:tc>
          <w:tcPr/>
          <w:p>
            <w:pPr>
              <w:pStyle w:val="Compact"/>
              <w:jc w:val="left"/>
            </w:pPr>
            <w:r>
              <w:t xml:space="preserve">Client Name</w:t>
            </w:r>
          </w:p>
        </w:tc>
        <w:tc>
          <w:tcPr/>
          <w:p>
            <w:pPr>
              <w:pStyle w:val="Compact"/>
              <w:jc w:val="left"/>
            </w:pPr>
            <w:r>
              <w:t xml:space="preserve">Sakura Hospitality Group Inc.</w:t>
            </w:r>
          </w:p>
        </w:tc>
        <w:tc>
          <w:tcPr/>
          <w:p>
            <w:pPr>
              <w:pStyle w:val="Compact"/>
              <w:jc w:val="left"/>
            </w:pPr>
            <w:r>
              <w:t xml:space="preserve">Client Address</w:t>
            </w:r>
          </w:p>
        </w:tc>
        <w:tc>
          <w:tcPr/>
          <w:p>
            <w:pPr>
              <w:pStyle w:val="Compact"/>
              <w:jc w:val="left"/>
            </w:pPr>
            <w:r>
              <w:t xml:space="preserve">15-3-1 Shibuya, Shibuya-ku, Tokyo 150-0002, Japan</w:t>
            </w:r>
          </w:p>
        </w:tc>
      </w:tr>
      <w:tr>
        <w:tc>
          <w:tcPr/>
          <w:p>
            <w:pPr>
              <w:pStyle w:val="Compact"/>
              <w:jc w:val="left"/>
            </w:pPr>
            <w:r>
              <w:t xml:space="preserve">Service Location</w:t>
            </w:r>
          </w:p>
        </w:tc>
        <w:tc>
          <w:tcPr/>
          <w:p>
            <w:pPr>
              <w:pStyle w:val="Compact"/>
              <w:jc w:val="left"/>
            </w:pPr>
            <w:r>
              <w:t xml:space="preserve">Client's private residence, Minato-ku, Tokyo, Japan</w:t>
            </w:r>
          </w:p>
        </w:tc>
        <w:tc>
          <w:tcPr/>
          <w:p>
            <w:pPr>
              <w:pStyle w:val="Compact"/>
              <w:jc w:val="left"/>
            </w:pPr>
            <w:r>
              <w:t xml:space="preserve">Service Duration</w:t>
            </w:r>
          </w:p>
        </w:tc>
        <w:tc>
          <w:tcPr/>
          <w:p>
            <w:pPr>
              <w:pStyle w:val="Compact"/>
              <w:jc w:val="left"/>
            </w:pPr>
            <w:r>
              <w:t xml:space="preserve">12 months (July 2025 – June 2026)</w:t>
            </w:r>
          </w:p>
        </w:tc>
      </w:tr>
      <w:tr>
        <w:tc>
          <w:tcPr/>
          <w:p>
            <w:pPr>
              <w:pStyle w:val="Compact"/>
              <w:jc w:val="left"/>
            </w:pPr>
            <w:r>
              <w:t xml:space="preserve">Prepared By</w:t>
            </w:r>
          </w:p>
        </w:tc>
        <w:tc>
          <w:tcPr/>
          <w:p>
            <w:pPr>
              <w:pStyle w:val="Compact"/>
              <w:jc w:val="left"/>
            </w:pPr>
            <w:r>
              <w:t xml:space="preserve">Yamamoto Kenji, Senior Account Manager</w:t>
            </w:r>
          </w:p>
        </w:tc>
        <w:tc>
          <w:tcPr/>
          <w:p>
            <w:pPr>
              <w:pStyle w:val="Compact"/>
              <w:jc w:val="left"/>
            </w:pPr>
            <w:r>
              <w:t xml:space="preserve">Currency</w:t>
            </w:r>
          </w:p>
        </w:tc>
        <w:tc>
          <w:tcPr/>
          <w:p>
            <w:pPr>
              <w:pStyle w:val="Compact"/>
              <w:jc w:val="left"/>
            </w:pPr>
            <w:r>
              <w:t xml:space="preserve">Japanese Yen (JPY)</w:t>
            </w:r>
          </w:p>
        </w:tc>
      </w:tr>
    </w:tbl>
    <w:bookmarkStart w:id="22" w:name="scope-of-chef-services-in-japan-tokyo"/>
    <w:p>
      <w:pPr>
        <w:pStyle w:val="Heading3"/>
      </w:pPr>
      <w:r>
        <w:t xml:space="preserve">1. Scope of Chef Services in Japan Tokyo</w:t>
      </w:r>
    </w:p>
    <w:p>
      <w:pPr>
        <w:pStyle w:val="FirstParagraph"/>
      </w:pPr>
      <w:r>
        <w:t xml:space="preserve">This Quotation Estimate is issued by Kyoto Culinary Partners Ltd. to provide comprehensive professional Chef services for the client's private household located in the Minato-ku district of Tokyo, Japan. The Chef engagement encompasses daily meal preparation, menu planning, ingredient procurement from local Tokyo markets including Tsukiji Outer Market and Toyosu Market, dietary accommodation, and full kitchen management. The Chef will be a certified professional with a minimum of ten years of experience in both Japanese kaiseki cuisine and international gastronomy, ensuring that all meals prepared within the Tokyo residence meet the highest standards of culinary excellence and cultural authenticity.</w:t>
      </w:r>
    </w:p>
    <w:bookmarkEnd w:id="22"/>
    <w:bookmarkStart w:id="23" w:name="itemized-quotation-estimate-breakdown"/>
    <w:p>
      <w:pPr>
        <w:pStyle w:val="Heading3"/>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Rate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Senior Private Chef — Daily meal preparation (breakfast, lunch, dinner) at Tokyo residence</w:t>
            </w:r>
          </w:p>
        </w:tc>
        <w:tc>
          <w:tcPr/>
          <w:p>
            <w:pPr>
              <w:pStyle w:val="Compact"/>
              <w:jc w:val="left"/>
            </w:pPr>
            <w:r>
              <w:t xml:space="preserve">Monthly</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2</w:t>
            </w:r>
          </w:p>
        </w:tc>
        <w:tc>
          <w:tcPr/>
          <w:p>
            <w:pPr>
              <w:pStyle w:val="Compact"/>
              <w:jc w:val="left"/>
            </w:pPr>
            <w:r>
              <w:t xml:space="preserve">Weekly menu planning and seasonal ingredient sourcing from Tokyo markets</w:t>
            </w:r>
          </w:p>
        </w:tc>
        <w:tc>
          <w:tcPr/>
          <w:p>
            <w:pPr>
              <w:pStyle w:val="Compact"/>
              <w:jc w:val="left"/>
            </w:pPr>
            <w:r>
              <w:t xml:space="preserve">Monthly</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Kitchen equipment maintenance and inventory management</w:t>
            </w:r>
          </w:p>
        </w:tc>
        <w:tc>
          <w:tcPr/>
          <w:p>
            <w:pPr>
              <w:pStyle w:val="Compact"/>
              <w:jc w:val="left"/>
            </w:pPr>
            <w:r>
              <w:t xml:space="preserve">Monthly</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Special event catering coordination (up to 4 events per year, up to 20 guests)</w:t>
            </w:r>
          </w:p>
        </w:tc>
        <w:tc>
          <w:tcPr/>
          <w:p>
            <w:pPr>
              <w:pStyle w:val="Compact"/>
              <w:jc w:val="left"/>
            </w:pPr>
            <w:r>
              <w:t xml:space="preserve">Annual</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5</w:t>
            </w:r>
          </w:p>
        </w:tc>
        <w:tc>
          <w:tcPr/>
          <w:p>
            <w:pPr>
              <w:pStyle w:val="Compact"/>
              <w:jc w:val="left"/>
            </w:pPr>
            <w:r>
              <w:t xml:space="preserve">Chef accommodation allowance (studio apartment, Shibuya-ku, Tokyo)</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Transportation and commuting within Tokyo metropolitan area</w:t>
            </w:r>
          </w:p>
        </w:tc>
        <w:tc>
          <w:tcPr/>
          <w:p>
            <w:pPr>
              <w:pStyle w:val="Compact"/>
              <w:jc w:val="left"/>
            </w:pPr>
            <w:r>
              <w:t xml:space="preserve">Monthly</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7</w:t>
            </w:r>
          </w:p>
        </w:tc>
        <w:tc>
          <w:tcPr/>
          <w:p>
            <w:pPr>
              <w:pStyle w:val="Compact"/>
              <w:jc w:val="left"/>
            </w:pPr>
            <w:r>
              <w:t xml:space="preserve">Insurance, social security, and statutory employer contributions (Japan labor law)</w:t>
            </w:r>
          </w:p>
        </w:tc>
        <w:tc>
          <w:tcPr/>
          <w:p>
            <w:pPr>
              <w:pStyle w:val="Compact"/>
              <w:jc w:val="left"/>
            </w:pPr>
            <w:r>
              <w:t xml:space="preserve">Monthly</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8</w:t>
            </w:r>
          </w:p>
        </w:tc>
        <w:tc>
          <w:tcPr/>
          <w:p>
            <w:pPr>
              <w:pStyle w:val="Compact"/>
              <w:jc w:val="left"/>
            </w:pPr>
            <w:r>
              <w:t xml:space="preserve">Administrative and coordination fee (Kyoto Culinary Partners management)</w:t>
            </w:r>
          </w:p>
        </w:tc>
        <w:tc>
          <w:tcPr/>
          <w:p>
            <w:pPr>
              <w:pStyle w:val="Compact"/>
              <w:jc w:val="left"/>
            </w:pPr>
            <w:r>
              <w:t xml:space="preserve">Monthly</w:t>
            </w:r>
          </w:p>
        </w:tc>
        <w:tc>
          <w:tcPr/>
          <w:p>
            <w:pPr>
              <w:pStyle w:val="Compact"/>
              <w:jc w:val="left"/>
            </w:pPr>
            <w:r>
              <w:t xml:space="preserve">50,000</w:t>
            </w:r>
          </w:p>
        </w:tc>
        <w:tc>
          <w:tcPr/>
          <w:p>
            <w:pPr>
              <w:pStyle w:val="Compact"/>
              <w:jc w:val="left"/>
            </w:pPr>
            <w:r>
              <w:t xml:space="preserve">600,000</w:t>
            </w:r>
          </w:p>
        </w:tc>
      </w:tr>
      <w:tr>
        <w:tc>
          <w:tcPr>
            <w:gridSpan w:val="4"/>
          </w:tcPr>
          <w:p>
            <w:pPr>
              <w:pStyle w:val="Compact"/>
              <w:jc w:val="right"/>
            </w:pPr>
            <w:r>
              <w:t xml:space="preserve">TOTAL QUOTATION ESTIMATE (12 months)</w:t>
            </w:r>
          </w:p>
        </w:tc>
        <w:tc>
          <w:tcPr/>
          <w:p>
            <w:pPr>
              <w:pStyle w:val="Compact"/>
              <w:jc w:val="left"/>
            </w:pPr>
            <w:r>
              <w:t xml:space="preserve">11,180,000 JPY</w:t>
            </w:r>
          </w:p>
        </w:tc>
      </w:tr>
      <w:tr>
        <w:tc>
          <w:tcPr>
            <w:gridSpan w:val="4"/>
          </w:tcPr>
          <w:p>
            <w:pPr>
              <w:pStyle w:val="Compact"/>
              <w:jc w:val="right"/>
            </w:pPr>
            <w:r>
              <w:t xml:space="preserve">Applicable Consumption Tax (10%)</w:t>
            </w:r>
          </w:p>
        </w:tc>
        <w:tc>
          <w:tcPr/>
          <w:p>
            <w:pPr>
              <w:pStyle w:val="Compact"/>
              <w:jc w:val="left"/>
            </w:pPr>
            <w:r>
              <w:t xml:space="preserve">1,118,000 JPY</w:t>
            </w:r>
          </w:p>
        </w:tc>
      </w:tr>
      <w:tr>
        <w:tc>
          <w:tcPr>
            <w:gridSpan w:val="4"/>
          </w:tcPr>
          <w:p>
            <w:pPr>
              <w:pStyle w:val="Compact"/>
              <w:jc w:val="right"/>
            </w:pPr>
            <w:r>
              <w:t xml:space="preserve">GRAND TOTAL</w:t>
            </w:r>
          </w:p>
        </w:tc>
        <w:tc>
          <w:tcPr/>
          <w:p>
            <w:pPr>
              <w:pStyle w:val="Compact"/>
              <w:jc w:val="left"/>
            </w:pPr>
            <w:r>
              <w:t xml:space="preserve">12,298,000 JPY</w:t>
            </w:r>
          </w:p>
        </w:tc>
      </w:tr>
    </w:tbl>
    <w:bookmarkEnd w:id="23"/>
    <w:bookmarkStart w:id="24" w:name="X985eb999f0cfcda5f1af1a675bf0b7c2e0a6c64"/>
    <w:p>
      <w:pPr>
        <w:pStyle w:val="Heading3"/>
      </w:pPr>
      <w:r>
        <w:t xml:space="preserve">3. Terms and Conditions of This Quotation Estimate</w:t>
      </w:r>
    </w:p>
    <w:bookmarkEnd w:id="24"/>
    <w:bookmarkStart w:id="25" w:name="general-terms"/>
    <w:p>
      <w:pPr>
        <w:pStyle w:val="Heading3"/>
      </w:pPr>
      <w:r>
        <w:t xml:space="preserve">General Terms</w:t>
      </w:r>
    </w:p>
    <w:p>
      <w:pPr>
        <w:numPr>
          <w:ilvl w:val="0"/>
          <w:numId w:val="1001"/>
        </w:numPr>
        <w:pStyle w:val="Compact"/>
      </w:pPr>
      <w:r>
        <w:t xml:space="preserve">This Quotation Estimate is valid for thirty (30) calendar days from the date of issue. After the expiry date, all rates and terms are subject to revision based on current Tokyo market conditions and labor cost adjustments.</w:t>
      </w:r>
    </w:p>
    <w:p>
      <w:pPr>
        <w:numPr>
          <w:ilvl w:val="0"/>
          <w:numId w:val="1001"/>
        </w:numPr>
        <w:pStyle w:val="Compact"/>
      </w:pPr>
      <w:r>
        <w:t xml:space="preserve">The Chef assigned to this engagement will be a full-time employee of Kyoto Culinary Partners Ltd. and will operate under the Japanese Labor Standards Act (Rōdō Kijun Hō). All statutory benefits, including health insurance, pension contributions, and workers' compensation, are included in the rates above.</w:t>
      </w:r>
    </w:p>
    <w:p>
      <w:pPr>
        <w:numPr>
          <w:ilvl w:val="0"/>
          <w:numId w:val="1001"/>
        </w:numPr>
        <w:pStyle w:val="Compact"/>
      </w:pPr>
      <w:r>
        <w:t xml:space="preserve">The Chef's working hours shall be from 07:00 to 17:00, Monday through Saturday, with one (1) day off per week. Overtime work beyond these hours in Tokyo will be compensated at 1.25 times the standard hourly rate as mandated by Japanese labor regulations.</w:t>
      </w:r>
    </w:p>
    <w:p>
      <w:pPr>
        <w:numPr>
          <w:ilvl w:val="0"/>
          <w:numId w:val="1001"/>
        </w:numPr>
        <w:pStyle w:val="Compact"/>
      </w:pPr>
      <w:r>
        <w:t xml:space="preserve">Payment terms: 50% of the monthly fee is due on the 1st of each month, and the remaining 50% is due on the 15th. Payment shall be made via bank transfer to the designated account of Kyoto Culinary Partners Ltd. at MUFG Bank, Roppongi Branch, Tokyo.</w:t>
      </w:r>
    </w:p>
    <w:p>
      <w:pPr>
        <w:numPr>
          <w:ilvl w:val="0"/>
          <w:numId w:val="1001"/>
        </w:numPr>
        <w:pStyle w:val="Compact"/>
      </w:pPr>
      <w:r>
        <w:t xml:space="preserve">The client may terminate this Chef engagement with a written notice of sixty (60) days. In the event of early termination, a penalty fee equivalent to one month's total service charge shall apply.</w:t>
      </w:r>
    </w:p>
    <w:p>
      <w:pPr>
        <w:numPr>
          <w:ilvl w:val="0"/>
          <w:numId w:val="1001"/>
        </w:numPr>
        <w:pStyle w:val="Compact"/>
      </w:pPr>
      <w:r>
        <w:t xml:space="preserve">All ingredients and consumables for daily meal preparation are to be procured by the Chef and are billed separately at actual cost, subject to a monthly cap of JPY 150,000. Any expenditure beyond this cap requires prior written approval from the client.</w:t>
      </w:r>
    </w:p>
    <w:p>
      <w:pPr>
        <w:numPr>
          <w:ilvl w:val="0"/>
          <w:numId w:val="1001"/>
        </w:numPr>
        <w:pStyle w:val="Compact"/>
      </w:pPr>
      <w:r>
        <w:t xml:space="preserve">This Quotation Estimate does not include costs for major kitchen renovations, appliance purchases exceeding JPY 100,000, or travel outside the Tokyo metropolitan area. Such additional services will be quoted separately.</w:t>
      </w:r>
    </w:p>
    <w:p>
      <w:pPr>
        <w:numPr>
          <w:ilvl w:val="0"/>
          <w:numId w:val="1001"/>
        </w:numPr>
        <w:pStyle w:val="Compact"/>
      </w:pPr>
      <w:r>
        <w:t xml:space="preserve">Confidentiality: The Chef and all staff of Kyoto Culinary Partners Ltd. shall maintain strict confidentiality regarding the client's household matters, recipes, and personal information in accordance with Japan's Act on the Protection of Personal Information (APPI).</w:t>
      </w:r>
    </w:p>
    <w:p>
      <w:pPr>
        <w:numPr>
          <w:ilvl w:val="0"/>
          <w:numId w:val="1001"/>
        </w:numPr>
        <w:pStyle w:val="Compact"/>
      </w:pPr>
      <w:r>
        <w:t xml:space="preserve">Dispute resolution: Any disputes arising from this Quotation Estimate shall be resolved through mediation in Tokyo, Japan, under the jurisdiction of the Tokyo District Court.</w:t>
      </w:r>
    </w:p>
    <w:bookmarkEnd w:id="25"/>
    <w:bookmarkStart w:id="26" w:name="acceptance-and-authorization"/>
    <w:p>
      <w:pPr>
        <w:pStyle w:val="Heading3"/>
      </w:pPr>
      <w:r>
        <w:t xml:space="preserve">4. Acceptance and Authorization</w:t>
      </w:r>
    </w:p>
    <w:p>
      <w:pPr>
        <w:pStyle w:val="FirstParagraph"/>
      </w:pPr>
      <w:r>
        <w:t xml:space="preserve">By signing below, the client acknowledges and accepts all terms, rates, and conditions outlined in this Quotation Estimate for Chef services in Japan Tokyo. This document constitutes a binding agreement upon countersignature by both parties.</w:t>
      </w:r>
    </w:p>
    <w:p>
      <w:pPr>
        <w:pStyle w:val="BodyText"/>
      </w:pPr>
      <w:r>
        <w:t xml:space="preserve">For Kyoto Culinary Partners Ltd. (Service Provider)</w:t>
      </w:r>
    </w:p>
    <w:p>
      <w:pPr>
        <w:pStyle w:val="BodyText"/>
      </w:pPr>
      <w:r>
        <w:t xml:space="preserve">Name: Yamamoto Kenji</w:t>
      </w:r>
      <w:r>
        <w:br/>
      </w:r>
      <w:r>
        <w:t xml:space="preserve">Title: Senior Account Manager</w:t>
      </w:r>
      <w:r>
        <w:br/>
      </w:r>
      <w:r>
        <w:t xml:space="preserve">Date: _______________</w:t>
      </w:r>
    </w:p>
    <w:p>
      <w:pPr>
        <w:pStyle w:val="BodyText"/>
      </w:pPr>
      <w:r>
        <w:t xml:space="preserve">For Sakura Hospitality Group Inc. (Client)</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This Quotation Estimate (Ref: QTE-2025-TKY-0487) was prepared exclusively for Sakura Hospitality Group Inc. for Chef services in Japan Tokyo. Unauthorized reproduction or distribution is prohibited. © 2025 Kyoto Culinary Partners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Japan Tokyo</dc:title>
  <dc:creator/>
  <dc:language>en</dc:language>
  <cp:keywords/>
  <dcterms:created xsi:type="dcterms:W3CDTF">2026-10-10T03:59:45Z</dcterms:created>
  <dcterms:modified xsi:type="dcterms:W3CDTF">2026-10-10T03:59:45Z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