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culinary-services-ltd."/>
    <w:p>
      <w:pPr>
        <w:pStyle w:val="Heading1"/>
      </w:pPr>
      <w:r>
        <w:t xml:space="preserve">Savanna Culinary Services Ltd.</w:t>
      </w:r>
    </w:p>
    <w:p>
      <w:pPr>
        <w:pStyle w:val="FirstParagraph"/>
      </w:pPr>
      <w:r>
        <w:t xml:space="preserve">P.O. Box 4521, Nairobi, Kenya</w:t>
      </w:r>
    </w:p>
    <w:p>
      <w:pPr>
        <w:pStyle w:val="BodyText"/>
      </w:pPr>
      <w:r>
        <w:t xml:space="preserve">Tel: +254 712 345 678 | Email: quotes@savannaculinary.co.ke</w:t>
      </w:r>
    </w:p>
    <w:p>
      <w:pPr>
        <w:pStyle w:val="BodyText"/>
      </w:pPr>
      <w:r>
        <w:t xml:space="preserve">Physical Address: 3rd Floor, Kenyatta Avenue, Westlands, Kenya Nairobi</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QTE-2025-NBO-0847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Kenya Nairobi Market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Name]</w:t>
      </w:r>
    </w:p>
    <w:p>
      <w:pPr>
        <w:pStyle w:val="BodyText"/>
      </w:pPr>
      <w:r>
        <w:rPr>
          <w:bCs/>
          <w:b/>
        </w:rPr>
        <w:t xml:space="preserve">Company:</w:t>
      </w:r>
      <w:r>
        <w:t xml:space="preserve"> </w:t>
      </w:r>
      <w:r>
        <w:t xml:space="preserve">[Company Name]</w:t>
      </w:r>
    </w:p>
    <w:p>
      <w:pPr>
        <w:pStyle w:val="BodyText"/>
      </w:pPr>
      <w:r>
        <w:rPr>
          <w:bCs/>
          <w:b/>
        </w:rPr>
        <w:t xml:space="preserve">Location:</w:t>
      </w:r>
      <w:r>
        <w:t xml:space="preserve"> </w:t>
      </w:r>
      <w:r>
        <w:t xml:space="preserve">Kenya Nairobi</w:t>
      </w:r>
    </w:p>
    <w:p>
      <w:pPr>
        <w:pStyle w:val="BodyText"/>
      </w:pPr>
      <w:r>
        <w:rPr>
          <w:bCs/>
          <w:b/>
        </w:rPr>
        <w:t xml:space="preserve">Contact:</w:t>
      </w:r>
      <w:r>
        <w:t xml:space="preserve"> </w:t>
      </w:r>
      <w:r>
        <w:t xml:space="preserve">[Phone / Email]</w:t>
      </w:r>
    </w:p>
    <w:bookmarkEnd w:id="22"/>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prepared by Savanna Culinary Services Ltd. to provide a comprehensive and transparent cost breakdown for the engagement of a professional</w:t>
      </w:r>
      <w:r>
        <w:t xml:space="preserve"> </w:t>
      </w:r>
      <w:r>
        <w:t xml:space="preserve">Chef</w:t>
      </w:r>
      <w:r>
        <w:t xml:space="preserve"> </w:t>
      </w:r>
      <w:r>
        <w:t xml:space="preserve">and associated culinary support staff for operations within</w:t>
      </w:r>
      <w:r>
        <w:t xml:space="preserve"> </w:t>
      </w:r>
      <w:r>
        <w:t xml:space="preserve">Kenya Nairobi</w:t>
      </w:r>
      <w:r>
        <w:t xml:space="preserve">. We understand that securing the right Chef for your establishment, corporate events, or private dining requirements in the vibrant culinary landscape of Kenya Nairobi demands both expertise and reliability. This document outlines all deliverables, service inclusions, and associated costs so that you may make an informed decision regarding the engagement of our Chef services.</w:t>
      </w:r>
    </w:p>
    <w:p>
      <w:pPr>
        <w:pStyle w:val="BodyText"/>
      </w:pPr>
      <w:r>
        <w:t xml:space="preserve">2. Scope of Chef Services</w:t>
      </w:r>
    </w:p>
    <w:p>
      <w:pPr>
        <w:pStyle w:val="BodyText"/>
      </w:pPr>
      <w:r>
        <w:t xml:space="preserve">The</w:t>
      </w:r>
      <w:r>
        <w:t xml:space="preserve"> </w:t>
      </w:r>
      <w:r>
        <w:t xml:space="preserve">Chef</w:t>
      </w:r>
      <w:r>
        <w:t xml:space="preserve"> </w:t>
      </w:r>
      <w:r>
        <w:t xml:space="preserve">engagement under this Quotation Estimate covers the following professional culinary services tailored to the standards and expectations of the Kenya Nairobi hospitality and food service industry:</w:t>
      </w:r>
    </w:p>
    <w:p>
      <w:pPr>
        <w:numPr>
          <w:ilvl w:val="0"/>
          <w:numId w:val="1001"/>
        </w:numPr>
        <w:pStyle w:val="Compact"/>
      </w:pPr>
      <w:r>
        <w:rPr>
          <w:bCs/>
          <w:b/>
        </w:rPr>
        <w:t xml:space="preserve">Menu Development and Design:</w:t>
      </w:r>
      <w:r>
        <w:t xml:space="preserve"> </w:t>
      </w:r>
      <w:r>
        <w:t xml:space="preserve">The Chef will design a seasonal menu incorporating local Kenyan ingredients (such as sukuma wiki, githeri, nyama choma preparations, and fresh Lake Victoria fish) alongside international cuisine, ensuring cultural relevance for the Kenya Nairobi clientele.</w:t>
      </w:r>
    </w:p>
    <w:p>
      <w:pPr>
        <w:numPr>
          <w:ilvl w:val="0"/>
          <w:numId w:val="1001"/>
        </w:numPr>
        <w:pStyle w:val="Compact"/>
      </w:pPr>
      <w:r>
        <w:rPr>
          <w:bCs/>
          <w:b/>
        </w:rPr>
        <w:t xml:space="preserve">Daily Kitchen Operations:</w:t>
      </w:r>
      <w:r>
        <w:t xml:space="preserve"> </w:t>
      </w:r>
      <w:r>
        <w:t xml:space="preserve">Full management of kitchen preparation, cooking, plating, and food presentation for a minimum of 8 hours per day, 6 days per week.</w:t>
      </w:r>
    </w:p>
    <w:p>
      <w:pPr>
        <w:numPr>
          <w:ilvl w:val="0"/>
          <w:numId w:val="1001"/>
        </w:numPr>
        <w:pStyle w:val="Compact"/>
      </w:pPr>
      <w:r>
        <w:rPr>
          <w:bCs/>
          <w:b/>
        </w:rPr>
        <w:t xml:space="preserve">Staff Supervision:</w:t>
      </w:r>
      <w:r>
        <w:t xml:space="preserve"> </w:t>
      </w:r>
      <w:r>
        <w:t xml:space="preserve">The Chef will oversee and train up to four (4) kitchen assistants, ensuring consistent quality and adherence to food safety standards as mandated by the Kenya Public Health Act.</w:t>
      </w:r>
    </w:p>
    <w:p>
      <w:pPr>
        <w:numPr>
          <w:ilvl w:val="0"/>
          <w:numId w:val="1001"/>
        </w:numPr>
        <w:pStyle w:val="Compact"/>
      </w:pPr>
      <w:r>
        <w:rPr>
          <w:bCs/>
          <w:b/>
        </w:rPr>
        <w:t xml:space="preserve">Inventory and Procurement Management:</w:t>
      </w:r>
      <w:r>
        <w:t xml:space="preserve"> </w:t>
      </w:r>
      <w:r>
        <w:t xml:space="preserve">The Chef will manage daily ingredient procurement from local markets in Kenya Nairobi (including Karura Market and Ngong Road fresh produce suppliers), ensuring cost efficiency and freshness.</w:t>
      </w:r>
    </w:p>
    <w:p>
      <w:pPr>
        <w:numPr>
          <w:ilvl w:val="0"/>
          <w:numId w:val="1001"/>
        </w:numPr>
        <w:pStyle w:val="Compact"/>
      </w:pPr>
      <w:r>
        <w:rPr>
          <w:bCs/>
          <w:b/>
        </w:rPr>
        <w:t xml:space="preserve">Event and Function Catering:</w:t>
      </w:r>
      <w:r>
        <w:t xml:space="preserve"> </w:t>
      </w:r>
      <w:r>
        <w:t xml:space="preserve">Up to two (2) special event menus per month for corporate functions, weddings, or private dining events hosted in Kenya Nairobi.</w:t>
      </w:r>
    </w:p>
    <w:p>
      <w:pPr>
        <w:numPr>
          <w:ilvl w:val="0"/>
          <w:numId w:val="1001"/>
        </w:numPr>
        <w:pStyle w:val="Compact"/>
      </w:pPr>
      <w:r>
        <w:rPr>
          <w:bCs/>
          <w:b/>
        </w:rPr>
        <w:t xml:space="preserve">Food Safety and Compliance:</w:t>
      </w:r>
      <w:r>
        <w:t xml:space="preserve"> </w:t>
      </w:r>
      <w:r>
        <w:t xml:space="preserve">Full compliance with Kenya Bureau of Standards (KEBS) food handling regulations and Nairobi City County health inspection requirements.</w:t>
      </w:r>
    </w:p>
    <w:p>
      <w:pPr>
        <w:pStyle w:val="FirstParagraph"/>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Executive Chef – Monthly Retainer (Full-time, 6 days/week)</w:t>
            </w:r>
          </w:p>
        </w:tc>
        <w:tc>
          <w:tcPr/>
          <w:p>
            <w:pPr>
              <w:pStyle w:val="Compact"/>
              <w:jc w:val="left"/>
            </w:pPr>
            <w:r>
              <w:t xml:space="preserve">1 month</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Menu Development &amp; Seasonal Refresh (4 menus per quarter)</w:t>
            </w:r>
          </w:p>
        </w:tc>
        <w:tc>
          <w:tcPr/>
          <w:p>
            <w:pPr>
              <w:pStyle w:val="Compact"/>
              <w:jc w:val="left"/>
            </w:pPr>
            <w:r>
              <w:t xml:space="preserve">1 quarter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Kitchen Assistant Supervision &amp; Training (4 staff)</w:t>
            </w:r>
          </w:p>
        </w:tc>
        <w:tc>
          <w:tcPr/>
          <w:p>
            <w:pPr>
              <w:pStyle w:val="Compact"/>
              <w:jc w:val="left"/>
            </w:pPr>
            <w:r>
              <w:t xml:space="preserve">1 month</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Special Event Catering – Chef-led (2 events/month)</w:t>
            </w:r>
          </w:p>
        </w:tc>
        <w:tc>
          <w:tcPr/>
          <w:p>
            <w:pPr>
              <w:pStyle w:val="Compact"/>
              <w:jc w:val="left"/>
            </w:pPr>
            <w:r>
              <w:t xml:space="preserve">2 events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Ingredient Procurement Management &amp; Market Sourcing (Kenya Nairobi local suppliers)</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Food Safety Audit &amp; KEBS Compliance Review</w:t>
            </w:r>
          </w:p>
        </w:tc>
        <w:tc>
          <w:tcPr/>
          <w:p>
            <w:pPr>
              <w:pStyle w:val="Compact"/>
              <w:jc w:val="left"/>
            </w:pPr>
            <w:r>
              <w:t xml:space="preserve">1 visit/month</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Chef Uniform, Apron &amp; Professional Kit (Initial provision)</w:t>
            </w:r>
          </w:p>
        </w:tc>
        <w:tc>
          <w:tcPr/>
          <w:p>
            <w:pPr>
              <w:pStyle w:val="Compact"/>
              <w:jc w:val="left"/>
            </w:pPr>
            <w:r>
              <w:t xml:space="preserve">1 set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Travel &amp; Transport Allowance within Kenya Nairobi (Westlands, Kilimani, Lavington, CBD)</w:t>
            </w:r>
          </w:p>
        </w:tc>
        <w:tc>
          <w:tcPr/>
          <w:p>
            <w:pPr>
              <w:pStyle w:val="Compact"/>
              <w:jc w:val="left"/>
            </w:pPr>
            <w:r>
              <w:t xml:space="preserve">1 month</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 (KES)</w:t>
            </w:r>
          </w:p>
        </w:tc>
        <w:tc>
          <w:tcPr/>
          <w:p>
            <w:pPr>
              <w:pStyle w:val="Compact"/>
              <w:jc w:val="left"/>
            </w:pPr>
            <w:r>
              <w:t xml:space="preserve">455,000</w:t>
            </w:r>
          </w:p>
        </w:tc>
      </w:tr>
      <w:tr>
        <w:tc>
          <w:tcPr>
            <w:gridSpan w:val="4"/>
          </w:tcPr>
          <w:p>
            <w:pPr>
              <w:pStyle w:val="Compact"/>
              <w:jc w:val="left"/>
            </w:pPr>
            <w:r>
              <w:t xml:space="preserve">VAT (16%)</w:t>
            </w:r>
          </w:p>
        </w:tc>
        <w:tc>
          <w:tcPr/>
          <w:p>
            <w:pPr>
              <w:pStyle w:val="Compact"/>
              <w:jc w:val="left"/>
            </w:pPr>
            <w:r>
              <w:t xml:space="preserve">72,800</w:t>
            </w:r>
          </w:p>
        </w:tc>
      </w:tr>
      <w:tr>
        <w:tc>
          <w:tcPr>
            <w:gridSpan w:val="4"/>
          </w:tcPr>
          <w:p>
            <w:pPr>
              <w:pStyle w:val="Compact"/>
              <w:jc w:val="left"/>
            </w:pPr>
            <w:r>
              <w:t xml:space="preserve">Grand Total (KES)</w:t>
            </w:r>
          </w:p>
        </w:tc>
        <w:tc>
          <w:tcPr/>
          <w:p>
            <w:pPr>
              <w:pStyle w:val="Compact"/>
              <w:jc w:val="left"/>
            </w:pPr>
            <w:r>
              <w:t xml:space="preserve">527,800</w:t>
            </w:r>
          </w:p>
        </w:tc>
      </w:tr>
    </w:tbl>
    <w:p>
      <w:pPr>
        <w:pStyle w:val="BodyText"/>
      </w:pPr>
      <w:r>
        <w:t xml:space="preserve">4. Terms and Conditions of This Quotation Estimate</w:t>
      </w:r>
    </w:p>
    <w:p>
      <w:pPr>
        <w:numPr>
          <w:ilvl w:val="0"/>
          <w:numId w:val="1002"/>
        </w:numPr>
        <w:pStyle w:val="Compact"/>
      </w:pPr>
      <w:r>
        <w:t xml:space="preserve">This Quotation Estimate is valid for thirty (30) days from the date of issue. After the expiry date, pricing for the Chef engagement may be subject to revision based on market conditions in Kenya Nairobi.</w:t>
      </w:r>
    </w:p>
    <w:p>
      <w:pPr>
        <w:numPr>
          <w:ilvl w:val="0"/>
          <w:numId w:val="1002"/>
        </w:numPr>
        <w:pStyle w:val="Compact"/>
      </w:pPr>
      <w:r>
        <w:t xml:space="preserve">Payment terms: 50% advance payment upon acceptance of this Quotation Estimate, with the remaining 50% due on the 25th of each service month.</w:t>
      </w:r>
    </w:p>
    <w:p>
      <w:pPr>
        <w:numPr>
          <w:ilvl w:val="0"/>
          <w:numId w:val="1002"/>
        </w:numPr>
        <w:pStyle w:val="Compact"/>
      </w:pPr>
      <w:r>
        <w:t xml:space="preserve">All payments shall be made in Kenyan Shillings (KES) via bank transfer to the account details provided by Savanna Culinary Services Ltd., Nairobi, Kenya.</w:t>
      </w:r>
    </w:p>
    <w:p>
      <w:pPr>
        <w:numPr>
          <w:ilvl w:val="0"/>
          <w:numId w:val="1002"/>
        </w:numPr>
        <w:pStyle w:val="Compact"/>
      </w:pPr>
      <w:r>
        <w:t xml:space="preserve">The Chef engagement is subject to a minimum contract period of three (3) months. Early termination requires a 30-day written notice and payment for the notice period.</w:t>
      </w:r>
    </w:p>
    <w:p>
      <w:pPr>
        <w:numPr>
          <w:ilvl w:val="0"/>
          <w:numId w:val="1002"/>
        </w:numPr>
        <w:pStyle w:val="Compact"/>
      </w:pPr>
      <w:r>
        <w:t xml:space="preserve">Savanna Culinary Services Ltd. shall provide a replacement Chef of equivalent or higher qualification within 48 hours should the primary Chef be unavailable due to illness or emergency.</w:t>
      </w:r>
    </w:p>
    <w:p>
      <w:pPr>
        <w:numPr>
          <w:ilvl w:val="0"/>
          <w:numId w:val="1002"/>
        </w:numPr>
        <w:pStyle w:val="Compact"/>
      </w:pPr>
      <w:r>
        <w:t xml:space="preserve">All food preparation shall comply with the Kenya Food and Drugs Act (Cap 244) and Nairobi City County by-laws governing food handling and hygiene.</w:t>
      </w:r>
    </w:p>
    <w:p>
      <w:pPr>
        <w:numPr>
          <w:ilvl w:val="0"/>
          <w:numId w:val="1002"/>
        </w:numPr>
        <w:pStyle w:val="Compact"/>
      </w:pPr>
      <w:r>
        <w:t xml:space="preserve">Client is responsible for providing a functional commercial kitchen, adequate storage, and all necessary cooking equipment at the Kenya Nairobi premises.</w:t>
      </w:r>
    </w:p>
    <w:p>
      <w:pPr>
        <w:numPr>
          <w:ilvl w:val="0"/>
          <w:numId w:val="1002"/>
        </w:numPr>
        <w:pStyle w:val="Compact"/>
      </w:pPr>
      <w:r>
        <w:t xml:space="preserve">This Quotation Estimate does not include the cost of raw ingredients, which shall be procured separately and billed at actual cost with a 5% handling surcharge.</w:t>
      </w:r>
    </w:p>
    <w:p>
      <w:pPr>
        <w:numPr>
          <w:ilvl w:val="0"/>
          <w:numId w:val="1002"/>
        </w:numPr>
        <w:pStyle w:val="Compact"/>
      </w:pPr>
      <w:r>
        <w:t xml:space="preserve">Any additional services beyond the scope outlined herein shall be subject to a separate Quotation Estimate and written approval from both parties.</w:t>
      </w:r>
    </w:p>
    <w:p>
      <w:pPr>
        <w:pStyle w:val="FirstParagraph"/>
      </w:pPr>
      <w:r>
        <w:t xml:space="preserve">5. Acceptance and Authorization</w:t>
      </w:r>
    </w:p>
    <w:p>
      <w:pPr>
        <w:pStyle w:val="BodyText"/>
      </w:pPr>
      <w:r>
        <w:t xml:space="preserve">By signing below, the client acknowledges and accepts the terms, conditions, and pricing outlined in this Quotation Estimate for the Chef services to be rendered in Kenya Nairobi. This signature constitutes a binding agreement between the parties for the duration specified.</w:t>
      </w:r>
    </w:p>
    <w:p>
      <w:pPr>
        <w:pStyle w:val="BodyText"/>
      </w:pPr>
      <w:r>
        <w:rPr>
          <w:bCs/>
          <w:b/>
        </w:rPr>
        <w:t xml:space="preserve">For: Savanna Culinary Services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Savanna Culinary Services Ltd. | P.O. Box 4521, Kenya Nairobi | CR No. 123456 | PIN: P051234567X</w:t>
      </w:r>
    </w:p>
    <w:p>
      <w:pPr>
        <w:pStyle w:val="BodyText"/>
      </w:pPr>
      <w:r>
        <w:t xml:space="preserve">This Quotation Estimate is the property of Savanna Culinary Services Ltd. and is intended solely for the named client. Unauthorized reproduction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Kenya Nairobi</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