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culinary-services-llc"/>
    <w:p>
      <w:pPr>
        <w:pStyle w:val="Heading1"/>
      </w:pPr>
      <w:r>
        <w:t xml:space="preserve">AL NOOR CULINARY SERVICES LLC</w:t>
      </w:r>
    </w:p>
    <w:p>
      <w:pPr>
        <w:pStyle w:val="FirstParagraph"/>
      </w:pPr>
      <w:r>
        <w:t xml:space="preserve">P.O. Box 4521, Al Sadd, Doha, Qatar</w:t>
      </w:r>
    </w:p>
    <w:p>
      <w:pPr>
        <w:pStyle w:val="BodyText"/>
      </w:pPr>
      <w:r>
        <w:t xml:space="preserve">Tel: +974-4455-6677 | Email: quotations@alnoorculinary.qa</w:t>
      </w:r>
    </w:p>
    <w:p>
      <w:pPr>
        <w:pStyle w:val="BodyText"/>
      </w:pPr>
      <w:r>
        <w:t xml:space="preserve">Commercial Registration No. 123456 | VAT No. QV-789012345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Mr. Khalid Al-Mansoori, Head of Culinary Operations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Company Name]</w:t>
      </w:r>
    </w:p>
    <w:p>
      <w:pPr>
        <w:pStyle w:val="BodyText"/>
      </w:pPr>
      <w:r>
        <w:rPr>
          <w:bCs/>
          <w:b/>
        </w:rPr>
        <w:t xml:space="preserve">Address:</w:t>
      </w:r>
      <w:r>
        <w:t xml:space="preserve"> </w:t>
      </w:r>
      <w:r>
        <w:t xml:space="preserve">[Street, District], Doha, Qatar</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 Noor Culinary Services LLC to provide a comprehensive and transparent cost breakdown for the engagement of a professional</w:t>
      </w:r>
      <w:r>
        <w:t xml:space="preserve"> </w:t>
      </w:r>
      <w:r>
        <w:t xml:space="preserve">Chef</w:t>
      </w:r>
      <w:r>
        <w:t xml:space="preserve"> </w:t>
      </w:r>
      <w:r>
        <w:t xml:space="preserve">and associated culinary support staff for private and corporate events in</w:t>
      </w:r>
      <w:r>
        <w:t xml:space="preserve"> </w:t>
      </w:r>
      <w:r>
        <w:t xml:space="preserve">Qatar Doha</w:t>
      </w:r>
      <w:r>
        <w:t xml:space="preserve">. This document serves as a formal proposal outlining the scope of services, deliverables, timelines, and all associated costs. The</w:t>
      </w:r>
      <w:r>
        <w:t xml:space="preserve"> </w:t>
      </w:r>
      <w:r>
        <w:t xml:space="preserve">Chef</w:t>
      </w:r>
      <w:r>
        <w:t xml:space="preserve"> </w:t>
      </w:r>
      <w:r>
        <w:t xml:space="preserve">services described herein are tailored specifically to meet the culinary standards, dietary requirements, and cultural expectations of clients operating within the</w:t>
      </w:r>
      <w:r>
        <w:t xml:space="preserve"> </w:t>
      </w:r>
      <w:r>
        <w:t xml:space="preserve">Qatar Doha</w:t>
      </w:r>
      <w:r>
        <w:t xml:space="preserve"> </w:t>
      </w:r>
      <w:r>
        <w:t xml:space="preserve">metropolitan area and its surrounding districts.</w:t>
      </w:r>
    </w:p>
    <w:bookmarkEnd w:id="23"/>
    <w:bookmarkStart w:id="24" w:name="scope-of-chef-services"/>
    <w:p>
      <w:pPr>
        <w:pStyle w:val="Heading2"/>
      </w:pPr>
      <w:r>
        <w:t xml:space="preserve">2. Scope of Chef Services</w:t>
      </w:r>
    </w:p>
    <w:p>
      <w:pPr>
        <w:pStyle w:val="FirstParagraph"/>
      </w:pPr>
      <w:r>
        <w:t xml:space="preserve">The</w:t>
      </w:r>
      <w:r>
        <w:t xml:space="preserve"> </w:t>
      </w:r>
      <w:r>
        <w:t xml:space="preserve">Chef</w:t>
      </w:r>
      <w:r>
        <w:t xml:space="preserve"> </w:t>
      </w:r>
      <w:r>
        <w:t xml:space="preserve">engagement under this</w:t>
      </w:r>
      <w:r>
        <w:t xml:space="preserve"> </w:t>
      </w:r>
      <w:r>
        <w:t xml:space="preserve">Quotation Estimate</w:t>
      </w:r>
      <w:r>
        <w:t xml:space="preserve"> </w:t>
      </w:r>
      <w:r>
        <w:t xml:space="preserve">includes the following deliverables for the client's event(s) to be held in</w:t>
      </w:r>
      <w:r>
        <w:t xml:space="preserve"> </w:t>
      </w:r>
      <w:r>
        <w:t xml:space="preserve">Qatar Doha</w:t>
      </w:r>
      <w:r>
        <w:t xml:space="preserve">:</w:t>
      </w:r>
    </w:p>
    <w:p>
      <w:pPr>
        <w:numPr>
          <w:ilvl w:val="0"/>
          <w:numId w:val="1001"/>
        </w:numPr>
        <w:pStyle w:val="Compact"/>
      </w:pPr>
      <w:r>
        <w:t xml:space="preserve">One (1) Executive Head</w:t>
      </w:r>
      <w:r>
        <w:t xml:space="preserve"> </w:t>
      </w:r>
      <w:r>
        <w:t xml:space="preserve">Chef</w:t>
      </w:r>
      <w:r>
        <w:t xml:space="preserve"> </w:t>
      </w:r>
      <w:r>
        <w:t xml:space="preserve">with a minimum of fifteen (15) years of international fine-dining experience, specializing in Middle Eastern, Mediterranean, and contemporary fusion cuisine.</w:t>
      </w:r>
    </w:p>
    <w:p>
      <w:pPr>
        <w:numPr>
          <w:ilvl w:val="0"/>
          <w:numId w:val="1001"/>
        </w:numPr>
        <w:pStyle w:val="Compact"/>
      </w:pPr>
      <w:r>
        <w:t xml:space="preserve">Two (2) Sous Chefs and three (3) Commis Chefs to support the Head</w:t>
      </w:r>
      <w:r>
        <w:t xml:space="preserve"> </w:t>
      </w:r>
      <w:r>
        <w:t xml:space="preserve">Chef</w:t>
      </w:r>
      <w:r>
        <w:t xml:space="preserve"> </w:t>
      </w:r>
      <w:r>
        <w:t xml:space="preserve">in menu execution, plating, and kitchen management.</w:t>
      </w:r>
    </w:p>
    <w:p>
      <w:pPr>
        <w:numPr>
          <w:ilvl w:val="0"/>
          <w:numId w:val="1001"/>
        </w:numPr>
        <w:pStyle w:val="Compact"/>
      </w:pPr>
      <w:r>
        <w:t xml:space="preserve">Full menu planning, tasting session, and final menu approval conducted at the client's venue in</w:t>
      </w:r>
      <w:r>
        <w:t xml:space="preserve"> </w:t>
      </w:r>
      <w:r>
        <w:t xml:space="preserve">Qatar Doha</w:t>
      </w:r>
      <w:r>
        <w:t xml:space="preserve"> </w:t>
      </w:r>
      <w:r>
        <w:t xml:space="preserve">no fewer than seven (7) days prior to the event date.</w:t>
      </w:r>
    </w:p>
    <w:p>
      <w:pPr>
        <w:numPr>
          <w:ilvl w:val="0"/>
          <w:numId w:val="1001"/>
        </w:numPr>
        <w:pStyle w:val="Compact"/>
      </w:pPr>
      <w:r>
        <w:t xml:space="preserve">Procurement of all premium ingredients, spices, and specialty items sourced from approved suppliers within</w:t>
      </w:r>
      <w:r>
        <w:t xml:space="preserve"> </w:t>
      </w:r>
      <w:r>
        <w:t xml:space="preserve">Qatar Doha</w:t>
      </w:r>
      <w:r>
        <w:t xml:space="preserve">, ensuring compliance with Qatar's food safety and Halal certification regulations.</w:t>
      </w:r>
    </w:p>
    <w:p>
      <w:pPr>
        <w:numPr>
          <w:ilvl w:val="0"/>
          <w:numId w:val="1001"/>
        </w:numPr>
        <w:pStyle w:val="Compact"/>
      </w:pPr>
      <w:r>
        <w:t xml:space="preserve">On-site kitchen setup, equipment rental (ovens, induction cooktops, refrigeration units, and serving stations), and full breakdown post-event.</w:t>
      </w:r>
    </w:p>
    <w:p>
      <w:pPr>
        <w:numPr>
          <w:ilvl w:val="0"/>
          <w:numId w:val="1001"/>
        </w:numPr>
        <w:pStyle w:val="Compact"/>
      </w:pPr>
      <w:r>
        <w:t xml:space="preserve">Service staff including six (6) trained waiters and two (2) sommeliers for wine and beverage pairing, if applicable.</w:t>
      </w:r>
    </w:p>
    <w:p>
      <w:pPr>
        <w:numPr>
          <w:ilvl w:val="0"/>
          <w:numId w:val="1001"/>
        </w:numPr>
        <w:pStyle w:val="Compact"/>
      </w:pPr>
      <w:r>
        <w:t xml:space="preserve">Post-event cleanup, waste disposal in accordance with</w:t>
      </w:r>
      <w:r>
        <w:t xml:space="preserve"> </w:t>
      </w:r>
      <w:r>
        <w:t xml:space="preserve">Qatar Doha</w:t>
      </w:r>
      <w:r>
        <w:t xml:space="preserve"> </w:t>
      </w:r>
      <w:r>
        <w:t xml:space="preserve">municipal regulations, and final kitchen sanitization.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Executive Head</w:t>
            </w:r>
            <w:r>
              <w:t xml:space="preserve"> </w:t>
            </w:r>
            <w:r>
              <w:t xml:space="preserve">Chef</w:t>
            </w:r>
            <w:r>
              <w:t xml:space="preserve"> </w:t>
            </w:r>
            <w:r>
              <w:t xml:space="preserve">– Full event management, menu design, and on-site culinary direction in</w:t>
            </w:r>
            <w:r>
              <w:t xml:space="preserve"> </w:t>
            </w:r>
            <w:r>
              <w:t xml:space="preserve">Qatar Doha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 hours</w:t>
            </w:r>
          </w:p>
        </w:tc>
      </w:tr>
      <w:tr>
        <w:tc>
          <w:tcPr/>
          <w:p>
            <w:pPr>
              <w:pStyle w:val="Compact"/>
              <w:jc w:val="left"/>
            </w:pPr>
            <w:r>
              <w:t xml:space="preserve">2</w:t>
            </w:r>
          </w:p>
        </w:tc>
        <w:tc>
          <w:tcPr/>
          <w:p>
            <w:pPr>
              <w:pStyle w:val="Compact"/>
              <w:jc w:val="left"/>
            </w:pPr>
            <w:r>
              <w:t xml:space="preserve">Sous Chefs (2) and Commis Chefs (3) – Kitchen brigade support</w:t>
            </w:r>
          </w:p>
        </w:tc>
        <w:tc>
          <w:tcPr/>
          <w:p>
            <w:pPr>
              <w:pStyle w:val="Compact"/>
              <w:jc w:val="left"/>
            </w:pPr>
            <w:r>
              <w:t xml:space="preserve">5</w:t>
            </w:r>
          </w:p>
        </w:tc>
        <w:tc>
          <w:tcPr/>
          <w:p>
            <w:pPr>
              <w:pStyle w:val="Compact"/>
              <w:jc w:val="left"/>
            </w:pPr>
            <w:r>
              <w:t xml:space="preserve">2,200.00</w:t>
            </w:r>
          </w:p>
        </w:tc>
        <w:tc>
          <w:tcPr/>
          <w:p>
            <w:pPr>
              <w:pStyle w:val="Compact"/>
              <w:jc w:val="left"/>
            </w:pPr>
            <w:r>
              <w:t xml:space="preserve">11,000.00</w:t>
            </w:r>
          </w:p>
        </w:tc>
        <w:tc>
          <w:tcPr/>
          <w:p>
            <w:pPr>
              <w:pStyle w:val="Compact"/>
              <w:jc w:val="left"/>
            </w:pPr>
            <w:r>
              <w:t xml:space="preserve">12 hours</w:t>
            </w:r>
          </w:p>
        </w:tc>
      </w:tr>
      <w:tr>
        <w:tc>
          <w:tcPr/>
          <w:p>
            <w:pPr>
              <w:pStyle w:val="Compact"/>
              <w:jc w:val="left"/>
            </w:pPr>
            <w:r>
              <w:t xml:space="preserve">3</w:t>
            </w:r>
          </w:p>
        </w:tc>
        <w:tc>
          <w:tcPr/>
          <w:p>
            <w:pPr>
              <w:pStyle w:val="Compact"/>
              <w:jc w:val="left"/>
            </w:pPr>
            <w:r>
              <w:t xml:space="preserve">Premium ingredient procurement and Halal-certified sourcing within</w:t>
            </w:r>
            <w:r>
              <w:t xml:space="preserve"> </w:t>
            </w:r>
            <w:r>
              <w:t xml:space="preserve">Qatar Doha</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Per event</w:t>
            </w:r>
          </w:p>
        </w:tc>
      </w:tr>
      <w:tr>
        <w:tc>
          <w:tcPr/>
          <w:p>
            <w:pPr>
              <w:pStyle w:val="Compact"/>
              <w:jc w:val="left"/>
            </w:pPr>
            <w:r>
              <w:t xml:space="preserve">4</w:t>
            </w:r>
          </w:p>
        </w:tc>
        <w:tc>
          <w:tcPr/>
          <w:p>
            <w:pPr>
              <w:pStyle w:val="Compact"/>
              <w:jc w:val="left"/>
            </w:pPr>
            <w:r>
              <w:t xml:space="preserve">On-site kitchen equipment rental (induction range, ovens, cold storage, prep tables)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14 hours</w:t>
            </w:r>
          </w:p>
        </w:tc>
      </w:tr>
      <w:tr>
        <w:tc>
          <w:tcPr/>
          <w:p>
            <w:pPr>
              <w:pStyle w:val="Compact"/>
              <w:jc w:val="left"/>
            </w:pPr>
            <w:r>
              <w:t xml:space="preserve">5</w:t>
            </w:r>
          </w:p>
        </w:tc>
        <w:tc>
          <w:tcPr/>
          <w:p>
            <w:pPr>
              <w:pStyle w:val="Compact"/>
              <w:jc w:val="left"/>
            </w:pPr>
            <w:r>
              <w:t xml:space="preserve">Service staff – 6 waiters and 2 sommeliers for guest service in</w:t>
            </w:r>
            <w:r>
              <w:t xml:space="preserve"> </w:t>
            </w:r>
            <w:r>
              <w:t xml:space="preserve">Qatar Doha</w:t>
            </w:r>
          </w:p>
        </w:tc>
        <w:tc>
          <w:tcPr/>
          <w:p>
            <w:pPr>
              <w:pStyle w:val="Compact"/>
              <w:jc w:val="left"/>
            </w:pPr>
            <w:r>
              <w:t xml:space="preserve">8</w:t>
            </w:r>
          </w:p>
        </w:tc>
        <w:tc>
          <w:tcPr/>
          <w:p>
            <w:pPr>
              <w:pStyle w:val="Compact"/>
              <w:jc w:val="left"/>
            </w:pPr>
            <w:r>
              <w:t xml:space="preserve">1,400.00</w:t>
            </w:r>
          </w:p>
        </w:tc>
        <w:tc>
          <w:tcPr/>
          <w:p>
            <w:pPr>
              <w:pStyle w:val="Compact"/>
              <w:jc w:val="left"/>
            </w:pPr>
            <w:r>
              <w:t xml:space="preserve">11,200.00</w:t>
            </w:r>
          </w:p>
        </w:tc>
        <w:tc>
          <w:tcPr/>
          <w:p>
            <w:pPr>
              <w:pStyle w:val="Compact"/>
              <w:jc w:val="left"/>
            </w:pPr>
            <w:r>
              <w:t xml:space="preserve">10 hours</w:t>
            </w:r>
          </w:p>
        </w:tc>
      </w:tr>
      <w:tr>
        <w:tc>
          <w:tcPr/>
          <w:p>
            <w:pPr>
              <w:pStyle w:val="Compact"/>
              <w:jc w:val="left"/>
            </w:pPr>
            <w:r>
              <w:t xml:space="preserve">6</w:t>
            </w:r>
          </w:p>
        </w:tc>
        <w:tc>
          <w:tcPr/>
          <w:p>
            <w:pPr>
              <w:pStyle w:val="Compact"/>
              <w:jc w:val="left"/>
            </w:pPr>
            <w:r>
              <w:t xml:space="preserve">Menu tasting session and pre-event consultation at client venue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3 hours</w:t>
            </w:r>
          </w:p>
        </w:tc>
      </w:tr>
      <w:tr>
        <w:tc>
          <w:tcPr/>
          <w:p>
            <w:pPr>
              <w:pStyle w:val="Compact"/>
              <w:jc w:val="left"/>
            </w:pPr>
            <w:r>
              <w:t xml:space="preserve">7</w:t>
            </w:r>
          </w:p>
        </w:tc>
        <w:tc>
          <w:tcPr/>
          <w:p>
            <w:pPr>
              <w:pStyle w:val="Compact"/>
              <w:jc w:val="left"/>
            </w:pPr>
            <w:r>
              <w:t xml:space="preserve">Post-event cleanup, waste management, and kitchen sanitization per</w:t>
            </w:r>
            <w:r>
              <w:t xml:space="preserve"> </w:t>
            </w:r>
            <w:r>
              <w:t xml:space="preserve">Qatar Doha</w:t>
            </w:r>
            <w:r>
              <w:t xml:space="preserve"> </w:t>
            </w:r>
            <w:r>
              <w:t xml:space="preserve">municipal code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 hours</w:t>
            </w:r>
          </w:p>
        </w:tc>
      </w:tr>
      <w:tr>
        <w:tc>
          <w:tcPr/>
          <w:p>
            <w:pPr>
              <w:pStyle w:val="Compact"/>
              <w:jc w:val="left"/>
            </w:pPr>
            <w:r>
              <w:t xml:space="preserve">8</w:t>
            </w:r>
          </w:p>
        </w:tc>
        <w:tc>
          <w:tcPr/>
          <w:p>
            <w:pPr>
              <w:pStyle w:val="Compact"/>
              <w:jc w:val="left"/>
            </w:pPr>
            <w:r>
              <w:t xml:space="preserve">Transportation and logistics for</w:t>
            </w:r>
            <w:r>
              <w:t xml:space="preserve"> </w:t>
            </w:r>
            <w:r>
              <w:t xml:space="preserve">Chef</w:t>
            </w:r>
            <w:r>
              <w:t xml:space="preserve"> </w:t>
            </w:r>
            <w:r>
              <w:t xml:space="preserve">team and equipment within</w:t>
            </w:r>
            <w:r>
              <w:t xml:space="preserve"> </w:t>
            </w:r>
            <w:r>
              <w:t xml:space="preserve">Qatar Doha</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Round trip</w:t>
            </w:r>
          </w:p>
        </w:tc>
      </w:tr>
      <w:tr>
        <w:tc>
          <w:tcPr/>
          <w:p>
            <w:pPr>
              <w:pStyle w:val="Compact"/>
              <w:jc w:val="left"/>
            </w:pPr>
            <w:r>
              <w:t xml:space="preserve">9</w:t>
            </w:r>
          </w:p>
        </w:tc>
        <w:tc>
          <w:tcPr/>
          <w:p>
            <w:pPr>
              <w:pStyle w:val="Compact"/>
              <w:jc w:val="left"/>
            </w:pPr>
            <w:r>
              <w:t xml:space="preserve">Contingency and miscellaneous (tableware, linens, decorative elements)</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c>
          <w:tcPr/>
          <w:p>
            <w:pPr>
              <w:pStyle w:val="Compact"/>
              <w:jc w:val="left"/>
            </w:pPr>
            <w:r>
              <w:t xml:space="preserve">Per event</w:t>
            </w:r>
          </w:p>
        </w:tc>
      </w:tr>
      <w:tr>
        <w:tc>
          <w:tcPr>
            <w:gridSpan w:val="4"/>
          </w:tcPr>
          <w:p>
            <w:pPr>
              <w:pStyle w:val="Compact"/>
              <w:jc w:val="left"/>
            </w:pPr>
            <w:r>
              <w:t xml:space="preserve">Subtotal</w:t>
            </w:r>
          </w:p>
        </w:tc>
        <w:tc>
          <w:tcPr/>
          <w:p>
            <w:pPr>
              <w:pStyle w:val="Compact"/>
              <w:jc w:val="left"/>
            </w:pPr>
            <w:r>
              <w:t xml:space="preserve">68,250.00</w:t>
            </w:r>
          </w:p>
        </w:tc>
        <w:tc>
          <w:tcPr/>
          <w:p>
            <w:pPr>
              <w:pStyle w:val="Compact"/>
            </w:pPr>
          </w:p>
        </w:tc>
      </w:tr>
      <w:tr>
        <w:tc>
          <w:tcPr>
            <w:gridSpan w:val="4"/>
          </w:tcPr>
          <w:p>
            <w:pPr>
              <w:pStyle w:val="Compact"/>
              <w:jc w:val="left"/>
            </w:pPr>
            <w:r>
              <w:t xml:space="preserve">VAT (14%) – Qatar</w:t>
            </w:r>
          </w:p>
        </w:tc>
        <w:tc>
          <w:tcPr/>
          <w:p>
            <w:pPr>
              <w:pStyle w:val="Compact"/>
              <w:jc w:val="left"/>
            </w:pPr>
            <w:r>
              <w:t xml:space="preserve">9,555.00</w:t>
            </w:r>
          </w:p>
        </w:tc>
        <w:tc>
          <w:tcPr/>
          <w:p>
            <w:pPr>
              <w:pStyle w:val="Compact"/>
            </w:pPr>
          </w:p>
        </w:tc>
      </w:tr>
      <w:tr>
        <w:tc>
          <w:tcPr>
            <w:gridSpan w:val="4"/>
          </w:tcPr>
          <w:p>
            <w:pPr>
              <w:pStyle w:val="Compact"/>
              <w:jc w:val="left"/>
            </w:pPr>
            <w:r>
              <w:t xml:space="preserve">GRAND TOTAL (QAR)</w:t>
            </w:r>
          </w:p>
        </w:tc>
        <w:tc>
          <w:tcPr/>
          <w:p>
            <w:pPr>
              <w:pStyle w:val="Compact"/>
              <w:jc w:val="left"/>
            </w:pPr>
            <w:r>
              <w:t xml:space="preserve">77,805.00</w:t>
            </w:r>
          </w:p>
        </w:tc>
        <w:tc>
          <w:tcPr/>
          <w:p>
            <w:pPr>
              <w:pStyle w:val="Compact"/>
            </w:pP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Chef</w:t>
      </w:r>
      <w:r>
        <w:t xml:space="preserve"> </w:t>
      </w:r>
      <w:r>
        <w:t xml:space="preserve">team, ingredients, and logistics in</w:t>
      </w:r>
      <w:r>
        <w:t xml:space="preserve"> </w:t>
      </w:r>
      <w:r>
        <w:t xml:space="preserve">Qatar Doha</w:t>
      </w:r>
      <w:r>
        <w:t xml:space="preserve"> </w:t>
      </w:r>
      <w:r>
        <w:t xml:space="preserve">may be subject to revision due to market fluctuations.</w:t>
      </w:r>
    </w:p>
    <w:p>
      <w:pPr>
        <w:numPr>
          <w:ilvl w:val="0"/>
          <w:numId w:val="1002"/>
        </w:numPr>
        <w:pStyle w:val="Compact"/>
      </w:pPr>
      <w:r>
        <w:t xml:space="preserve">A non-refundable deposit of fifty percent (50%) of the grand total, amounting to QAR 38,902.50, is due upon acceptance of this</w:t>
      </w:r>
      <w:r>
        <w:t xml:space="preserve"> </w:t>
      </w:r>
      <w:r>
        <w:t xml:space="preserve">Quotation Estimate</w:t>
      </w:r>
      <w:r>
        <w:t xml:space="preserve"> </w:t>
      </w:r>
      <w:r>
        <w:t xml:space="preserve">to secure the</w:t>
      </w:r>
      <w:r>
        <w:t xml:space="preserve"> </w:t>
      </w:r>
      <w:r>
        <w:t xml:space="preserve">Chef</w:t>
      </w:r>
      <w:r>
        <w:t xml:space="preserve"> </w:t>
      </w:r>
      <w:r>
        <w:t xml:space="preserve">team's availability and initiate procurement in</w:t>
      </w:r>
      <w:r>
        <w:t xml:space="preserve"> </w:t>
      </w:r>
      <w:r>
        <w:t xml:space="preserve">Qatar Doha</w:t>
      </w:r>
      <w:r>
        <w:t xml:space="preserve">.</w:t>
      </w:r>
    </w:p>
    <w:p>
      <w:pPr>
        <w:numPr>
          <w:ilvl w:val="0"/>
          <w:numId w:val="1002"/>
        </w:numPr>
        <w:pStyle w:val="Compact"/>
      </w:pPr>
      <w:r>
        <w:t xml:space="preserve">The remaining fifty percent (50%) balance of QAR 38,902.50 shall be settled within seven (7) business days following the successful completion of the event.</w:t>
      </w:r>
    </w:p>
    <w:p>
      <w:pPr>
        <w:numPr>
          <w:ilvl w:val="0"/>
          <w:numId w:val="1002"/>
        </w:numPr>
        <w:pStyle w:val="Compact"/>
      </w:pPr>
      <w:r>
        <w:t xml:space="preserve">All payments shall be made via bank transfer to Al Noor Culinary Services LLC, Bank of Qatar, Account No. 0012-3456-7890, SWIFT: BQTRQADQ.</w:t>
      </w:r>
    </w:p>
    <w:p>
      <w:pPr>
        <w:numPr>
          <w:ilvl w:val="0"/>
          <w:numId w:val="1002"/>
        </w:numPr>
        <w:pStyle w:val="Compact"/>
      </w:pPr>
      <w:r>
        <w:t xml:space="preserve">The</w:t>
      </w:r>
      <w:r>
        <w:t xml:space="preserve"> </w:t>
      </w:r>
      <w:r>
        <w:t xml:space="preserve">Chef</w:t>
      </w:r>
      <w:r>
        <w:t xml:space="preserve"> </w:t>
      </w:r>
      <w:r>
        <w:t xml:space="preserve">and all support staff are fully insured under Qatar's labor and commercial insurance regulations. The client shall provide a safe and compliant venue in</w:t>
      </w:r>
      <w:r>
        <w:t xml:space="preserve"> </w:t>
      </w:r>
      <w:r>
        <w:t xml:space="preserve">Qatar Doha</w:t>
      </w:r>
      <w:r>
        <w:t xml:space="preserve"> </w:t>
      </w:r>
      <w:r>
        <w:t xml:space="preserve">with adequate ventilation, water supply, and electrical capacity.</w:t>
      </w:r>
    </w:p>
    <w:p>
      <w:pPr>
        <w:numPr>
          <w:ilvl w:val="0"/>
          <w:numId w:val="1002"/>
        </w:numPr>
        <w:pStyle w:val="Compact"/>
      </w:pPr>
      <w:r>
        <w:t xml:space="preserve">Any changes to the menu, guest count (beyond the quoted 150 guests), or event duration must be communicated in writing at least five (5) business days prior to the event. Additional charges will apply as per the revised</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include any third-party venue rental, entertainment, or licensing fees that may be required by the client's venue in</w:t>
      </w:r>
      <w:r>
        <w:t xml:space="preserve"> </w:t>
      </w:r>
      <w:r>
        <w:t xml:space="preserve">Qatar Doha</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shall be governed by the laws of the State of Qatar and subject to the jurisdiction of the courts in Doha.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Chef</w:t>
      </w:r>
      <w:r>
        <w:t xml:space="preserve"> </w:t>
      </w:r>
      <w:r>
        <w:t xml:space="preserve">services to be delivered in</w:t>
      </w:r>
      <w:r>
        <w:t xml:space="preserve"> </w:t>
      </w:r>
      <w:r>
        <w:t xml:space="preserve">Qatar Doha</w:t>
      </w:r>
      <w:r>
        <w:t xml:space="preserve">.</w:t>
      </w:r>
    </w:p>
    <w:p>
      <w:pPr>
        <w:pStyle w:val="BodyText"/>
      </w:pPr>
      <w:r>
        <w:t xml:space="preserve">Client Signature &amp; Name</w:t>
      </w:r>
    </w:p>
    <w:p>
      <w:pPr>
        <w:pStyle w:val="BodyText"/>
      </w:pPr>
      <w:r>
        <w:t xml:space="preserve">Date: ____________________</w:t>
      </w:r>
    </w:p>
    <w:p>
      <w:pPr>
        <w:pStyle w:val="BodyText"/>
      </w:pPr>
      <w:r>
        <w:t xml:space="preserve">Authorized Representative – Al Noor Culinary Services LLC</w:t>
      </w:r>
    </w:p>
    <w:p>
      <w:pPr>
        <w:pStyle w:val="BodyText"/>
      </w:pPr>
      <w:r>
        <w:t xml:space="preserve">Date: ____________________</w:t>
      </w:r>
    </w:p>
    <w:p>
      <w:pPr>
        <w:pStyle w:val="BodyText"/>
      </w:pPr>
      <w:r>
        <w:t xml:space="preserve">Al Noor Culinary Services LLC | P.O. Box 4521, Al Sadd, Doha, Qatar | CR: 123456 | VAT: QV-789012345</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Qatar Doha</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