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quotation-estimate"/>
    <w:p>
      <w:pPr>
        <w:pStyle w:val="Heading1"/>
      </w:pPr>
      <w:r>
        <w:t xml:space="preserve">Quotation Estimate</w:t>
      </w:r>
    </w:p>
    <w:p>
      <w:pPr>
        <w:pStyle w:val="FirstParagraph"/>
      </w:pPr>
      <w:r>
        <w:rPr>
          <w:bCs/>
          <w:b/>
        </w:rPr>
        <w:t xml:space="preserve">Emirates Culinary Services LLC</w:t>
      </w:r>
    </w:p>
    <w:p>
      <w:pPr>
        <w:pStyle w:val="BodyText"/>
      </w:pPr>
      <w:r>
        <w:t xml:space="preserve">P.O. Box 45210, Al Reem Island, United Arab Emirates Abu Dhabi</w:t>
      </w:r>
    </w:p>
    <w:p>
      <w:pPr>
        <w:pStyle w:val="BodyText"/>
      </w:pPr>
      <w:r>
        <w:t xml:space="preserve">Tel: +971 2 555 0142 | Email: quotations@emiratesculinary.ae</w:t>
      </w:r>
    </w:p>
    <w:p>
      <w:pPr>
        <w:pStyle w:val="BodyText"/>
      </w:pPr>
      <w:r>
        <w:t xml:space="preserve">Trade License No: 1045823 | TRN: 100458230000003</w:t>
      </w:r>
    </w:p>
    <w:bookmarkEnd w:id="20"/>
    <w:p>
      <w:pPr>
        <w:pStyle w:val="BodyText"/>
      </w:pPr>
      <w:r>
        <w:rPr>
          <w:bCs/>
          <w:b/>
        </w:rPr>
        <w:t xml:space="preserve">Quotation No:</w:t>
      </w:r>
      <w:r>
        <w:t xml:space="preserve"> </w:t>
      </w:r>
      <w:r>
        <w:t xml:space="preserve">QTE-2025-ABH-0847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Al Noor Hospitality Group</w:t>
      </w:r>
    </w:p>
    <w:p>
      <w:pPr>
        <w:pStyle w:val="BodyText"/>
      </w:pPr>
      <w:r>
        <w:rPr>
          <w:bCs/>
          <w:b/>
        </w:rPr>
        <w:t xml:space="preserve">Address:</w:t>
      </w:r>
      <w:r>
        <w:t xml:space="preserve"> </w:t>
      </w:r>
      <w:r>
        <w:t xml:space="preserve">Corniche Road, United Arab Emirates Abu Dhabi</w:t>
      </w:r>
    </w:p>
    <w:p>
      <w:pPr>
        <w:pStyle w:val="BodyText"/>
      </w:pPr>
      <w:r>
        <w:rPr>
          <w:bCs/>
          <w:b/>
        </w:rPr>
        <w:t xml:space="preserve">Contact:</w:t>
      </w:r>
      <w:r>
        <w:t xml:space="preserve"> </w:t>
      </w:r>
      <w:r>
        <w:t xml:space="preserve">Mr. Khalid Al Mansoori</w:t>
      </w:r>
    </w:p>
    <w:p>
      <w:pPr>
        <w:pStyle w:val="BodyText"/>
      </w:pPr>
      <w:r>
        <w:rPr>
          <w:bCs/>
          <w:b/>
        </w:rPr>
        <w:t xml:space="preserve">Phone:</w:t>
      </w:r>
      <w:r>
        <w:t xml:space="preserve"> </w:t>
      </w:r>
      <w:r>
        <w:t xml:space="preserve">+971 50 774 2210</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Emirates Culinary Services LLC to provide a comprehensive and detailed cost breakdown for the engagement of a professional</w:t>
      </w:r>
      <w:r>
        <w:t xml:space="preserve"> </w:t>
      </w:r>
      <w:r>
        <w:t xml:space="preserve">Chef</w:t>
      </w:r>
      <w:r>
        <w:t xml:space="preserve"> </w:t>
      </w:r>
      <w:r>
        <w:t xml:space="preserve">and associated culinary support staff for the client's hospitality operations located in</w:t>
      </w:r>
      <w:r>
        <w:t xml:space="preserve"> </w:t>
      </w:r>
      <w:r>
        <w:t xml:space="preserve">United Arab Emirates Abu Dhabi</w:t>
      </w:r>
      <w:r>
        <w:t xml:space="preserve">. This document serves as a binding financial proposal and outlines all deliverables, service inclusions, applicable fees, and contractual terms governing the</w:t>
      </w:r>
      <w:r>
        <w:t xml:space="preserve"> </w:t>
      </w:r>
      <w:r>
        <w:t xml:space="preserve">Chef</w:t>
      </w:r>
      <w:r>
        <w:t xml:space="preserve"> </w:t>
      </w:r>
      <w:r>
        <w:t xml:space="preserve">engagement. The</w:t>
      </w:r>
      <w:r>
        <w:t xml:space="preserve"> </w:t>
      </w:r>
      <w:r>
        <w:t xml:space="preserve">Quotation Estimate</w:t>
      </w:r>
      <w:r>
        <w:t xml:space="preserve"> </w:t>
      </w:r>
      <w:r>
        <w:t xml:space="preserve">has been prepared in full compliance with the Federal Decree-Law No. 33 of 2021 on the Regulation of Employment in the United Arab Emirates and all relevant municipal food safety regulations enforced by the Abu Dhabi Municipality.</w:t>
      </w:r>
    </w:p>
    <w:bookmarkEnd w:id="21"/>
    <w:bookmarkStart w:id="22" w:name="scope-of-services-chef-engagement"/>
    <w:p>
      <w:pPr>
        <w:pStyle w:val="Heading2"/>
      </w:pPr>
      <w:r>
        <w:t xml:space="preserve">2. Scope of Services – Chef Engagement</w:t>
      </w:r>
    </w:p>
    <w:p>
      <w:pPr>
        <w:pStyle w:val="FirstParagraph"/>
      </w:pPr>
      <w:r>
        <w:t xml:space="preserve">The following</w:t>
      </w:r>
      <w:r>
        <w:t xml:space="preserve"> </w:t>
      </w:r>
      <w:r>
        <w:t xml:space="preserve">Chef</w:t>
      </w:r>
      <w:r>
        <w:t xml:space="preserve"> </w:t>
      </w:r>
      <w:r>
        <w:t xml:space="preserve">services are included within this</w:t>
      </w:r>
      <w:r>
        <w:t xml:space="preserve"> </w:t>
      </w:r>
      <w:r>
        <w:t xml:space="preserve">Quotation Estimate</w:t>
      </w:r>
      <w:r>
        <w:t xml:space="preserve"> </w:t>
      </w:r>
      <w:r>
        <w:t xml:space="preserve">for the client's restaurant and private dining facility in</w:t>
      </w:r>
      <w:r>
        <w:t xml:space="preserve"> </w:t>
      </w:r>
      <w:r>
        <w:t xml:space="preserve">United Arab Emirates Abu Dhabi</w:t>
      </w:r>
      <w:r>
        <w:t xml:space="preserve">:</w:t>
      </w:r>
    </w:p>
    <w:p>
      <w:pPr>
        <w:numPr>
          <w:ilvl w:val="0"/>
          <w:numId w:val="1001"/>
        </w:numPr>
        <w:pStyle w:val="Compact"/>
      </w:pPr>
      <w:r>
        <w:t xml:space="preserve">Engagement of one (1) Executive</w:t>
      </w:r>
      <w:r>
        <w:t xml:space="preserve"> </w:t>
      </w:r>
      <w:r>
        <w:t xml:space="preserve">Chef</w:t>
      </w:r>
      <w:r>
        <w:t xml:space="preserve"> </w:t>
      </w:r>
      <w:r>
        <w:t xml:space="preserve">with a minimum of twelve (12) years of experience in international fine dining, specializing in Mediterranean, Levantine, and Emirati cuisine.</w:t>
      </w:r>
    </w:p>
    <w:p>
      <w:pPr>
        <w:numPr>
          <w:ilvl w:val="0"/>
          <w:numId w:val="1001"/>
        </w:numPr>
        <w:pStyle w:val="Compact"/>
      </w:pPr>
      <w:r>
        <w:t xml:space="preserve">Engagement of two (2) Sous Chefs and four (4) Commis Chefs to support the Executive</w:t>
      </w:r>
      <w:r>
        <w:t xml:space="preserve"> </w:t>
      </w:r>
      <w:r>
        <w:t xml:space="preserve">Chef</w:t>
      </w:r>
      <w:r>
        <w:t xml:space="preserve"> </w:t>
      </w:r>
      <w:r>
        <w:t xml:space="preserve">in daily kitchen operations.</w:t>
      </w:r>
    </w:p>
    <w:p>
      <w:pPr>
        <w:numPr>
          <w:ilvl w:val="0"/>
          <w:numId w:val="1001"/>
        </w:numPr>
        <w:pStyle w:val="Compact"/>
      </w:pPr>
      <w:r>
        <w:t xml:space="preserve">Menu development and seasonal menu rotation tailored to the cultural preferences of guests in</w:t>
      </w:r>
      <w:r>
        <w:t xml:space="preserve"> </w:t>
      </w:r>
      <w:r>
        <w:t xml:space="preserve">United Arab Emirates Abu Dhabi</w:t>
      </w:r>
      <w:r>
        <w:t xml:space="preserve">.</w:t>
      </w:r>
    </w:p>
    <w:p>
      <w:pPr>
        <w:numPr>
          <w:ilvl w:val="0"/>
          <w:numId w:val="1001"/>
        </w:numPr>
        <w:pStyle w:val="Compact"/>
      </w:pPr>
      <w:r>
        <w:t xml:space="preserve">Full kitchen management including inventory control, supplier coordination, and food cost optimization.</w:t>
      </w:r>
    </w:p>
    <w:p>
      <w:pPr>
        <w:numPr>
          <w:ilvl w:val="0"/>
          <w:numId w:val="1001"/>
        </w:numPr>
        <w:pStyle w:val="Compact"/>
      </w:pPr>
      <w:r>
        <w:t xml:space="preserve">Compliance with all Abu Dhabi Municipality food hygiene and safety standards, including annual health certification for all</w:t>
      </w:r>
      <w:r>
        <w:t xml:space="preserve"> </w:t>
      </w:r>
      <w:r>
        <w:t xml:space="preserve">Chef</w:t>
      </w:r>
      <w:r>
        <w:t xml:space="preserve"> </w:t>
      </w:r>
      <w:r>
        <w:t xml:space="preserve">team members.</w:t>
      </w:r>
    </w:p>
    <w:p>
      <w:pPr>
        <w:numPr>
          <w:ilvl w:val="0"/>
          <w:numId w:val="1001"/>
        </w:numPr>
        <w:pStyle w:val="Compact"/>
      </w:pPr>
      <w:r>
        <w:t xml:space="preserve">Staff training and development programs for the kitchen brigade.</w:t>
      </w:r>
    </w:p>
    <w:p>
      <w:pPr>
        <w:numPr>
          <w:ilvl w:val="0"/>
          <w:numId w:val="1001"/>
        </w:numPr>
        <w:pStyle w:val="Compact"/>
      </w:pPr>
      <w:r>
        <w:t xml:space="preserve">Monthly quality audits and performance reporting to the client's management team.</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(AED)</w:t>
            </w:r>
          </w:p>
        </w:tc>
        <w:tc>
          <w:tcPr/>
          <w:p>
            <w:pPr>
              <w:pStyle w:val="Compact"/>
              <w:jc w:val="left"/>
            </w:pPr>
            <w:r>
              <w:t xml:space="preserve">Total (AED)</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Executive Chef – Monthly Retainer</w:t>
            </w:r>
          </w:p>
        </w:tc>
        <w:tc>
          <w:tcPr/>
          <w:p>
            <w:pPr>
              <w:pStyle w:val="Compact"/>
              <w:jc w:val="left"/>
            </w:pPr>
            <w:r>
              <w:t xml:space="preserve">12 months</w:t>
            </w:r>
          </w:p>
        </w:tc>
        <w:tc>
          <w:tcPr/>
          <w:p>
            <w:pPr>
              <w:pStyle w:val="Compact"/>
              <w:jc w:val="left"/>
            </w:pPr>
            <w:r>
              <w:t xml:space="preserve">45,000.00</w:t>
            </w:r>
          </w:p>
        </w:tc>
        <w:tc>
          <w:tcPr/>
          <w:p>
            <w:pPr>
              <w:pStyle w:val="Compact"/>
              <w:jc w:val="left"/>
            </w:pPr>
            <w:r>
              <w:t xml:space="preserve">540,000.00</w:t>
            </w:r>
          </w:p>
        </w:tc>
        <w:tc>
          <w:tcPr/>
          <w:p>
            <w:pPr>
              <w:pStyle w:val="Compact"/>
              <w:jc w:val="left"/>
            </w:pPr>
            <w:r>
              <w:t xml:space="preserve">Incl. visa, accommodation allowance</w:t>
            </w:r>
          </w:p>
        </w:tc>
      </w:tr>
      <w:tr>
        <w:tc>
          <w:tcPr/>
          <w:p>
            <w:pPr>
              <w:pStyle w:val="Compact"/>
              <w:jc w:val="left"/>
            </w:pPr>
            <w:r>
              <w:t xml:space="preserve">2</w:t>
            </w:r>
          </w:p>
        </w:tc>
        <w:tc>
          <w:tcPr/>
          <w:p>
            <w:pPr>
              <w:pStyle w:val="Compact"/>
              <w:jc w:val="left"/>
            </w:pPr>
            <w:r>
              <w:t xml:space="preserve">Sous Chef (x2) – Monthly Retainer</w:t>
            </w:r>
          </w:p>
        </w:tc>
        <w:tc>
          <w:tcPr/>
          <w:p>
            <w:pPr>
              <w:pStyle w:val="Compact"/>
              <w:jc w:val="left"/>
            </w:pPr>
            <w:r>
              <w:t xml:space="preserve">12 months</w:t>
            </w:r>
          </w:p>
        </w:tc>
        <w:tc>
          <w:tcPr/>
          <w:p>
            <w:pPr>
              <w:pStyle w:val="Compact"/>
              <w:jc w:val="left"/>
            </w:pPr>
            <w:r>
              <w:t xml:space="preserve">28,000.00 each</w:t>
            </w:r>
          </w:p>
        </w:tc>
        <w:tc>
          <w:tcPr/>
          <w:p>
            <w:pPr>
              <w:pStyle w:val="Compact"/>
              <w:jc w:val="left"/>
            </w:pPr>
            <w:r>
              <w:t xml:space="preserve">672,000.00</w:t>
            </w:r>
          </w:p>
        </w:tc>
        <w:tc>
          <w:tcPr/>
          <w:p>
            <w:pPr>
              <w:pStyle w:val="Compact"/>
              <w:jc w:val="left"/>
            </w:pPr>
            <w:r>
              <w:t xml:space="preserve">Two positions</w:t>
            </w:r>
          </w:p>
        </w:tc>
      </w:tr>
      <w:tr>
        <w:tc>
          <w:tcPr/>
          <w:p>
            <w:pPr>
              <w:pStyle w:val="Compact"/>
              <w:jc w:val="left"/>
            </w:pPr>
            <w:r>
              <w:t xml:space="preserve">3</w:t>
            </w:r>
          </w:p>
        </w:tc>
        <w:tc>
          <w:tcPr/>
          <w:p>
            <w:pPr>
              <w:pStyle w:val="Compact"/>
              <w:jc w:val="left"/>
            </w:pPr>
            <w:r>
              <w:t xml:space="preserve">Commis Chef (x4) – Monthly Retainer</w:t>
            </w:r>
          </w:p>
        </w:tc>
        <w:tc>
          <w:tcPr/>
          <w:p>
            <w:pPr>
              <w:pStyle w:val="Compact"/>
              <w:jc w:val="left"/>
            </w:pPr>
            <w:r>
              <w:t xml:space="preserve">12 months</w:t>
            </w:r>
          </w:p>
        </w:tc>
        <w:tc>
          <w:tcPr/>
          <w:p>
            <w:pPr>
              <w:pStyle w:val="Compact"/>
              <w:jc w:val="left"/>
            </w:pPr>
            <w:r>
              <w:t xml:space="preserve">14,500.00 each</w:t>
            </w:r>
          </w:p>
        </w:tc>
        <w:tc>
          <w:tcPr/>
          <w:p>
            <w:pPr>
              <w:pStyle w:val="Compact"/>
              <w:jc w:val="left"/>
            </w:pPr>
            <w:r>
              <w:t xml:space="preserve">696,000.00</w:t>
            </w:r>
          </w:p>
        </w:tc>
        <w:tc>
          <w:tcPr/>
          <w:p>
            <w:pPr>
              <w:pStyle w:val="Compact"/>
              <w:jc w:val="left"/>
            </w:pPr>
            <w:r>
              <w:t xml:space="preserve">Four positions</w:t>
            </w:r>
          </w:p>
        </w:tc>
      </w:tr>
      <w:tr>
        <w:tc>
          <w:tcPr/>
          <w:p>
            <w:pPr>
              <w:pStyle w:val="Compact"/>
              <w:jc w:val="left"/>
            </w:pPr>
            <w:r>
              <w:t xml:space="preserve">4</w:t>
            </w:r>
          </w:p>
        </w:tc>
        <w:tc>
          <w:tcPr/>
          <w:p>
            <w:pPr>
              <w:pStyle w:val="Compact"/>
              <w:jc w:val="left"/>
            </w:pPr>
            <w:r>
              <w:t xml:space="preserve">Menu Development &amp; R&amp;D (One-time)</w:t>
            </w:r>
          </w:p>
        </w:tc>
        <w:tc>
          <w:tcPr/>
          <w:p>
            <w:pPr>
              <w:pStyle w:val="Compact"/>
              <w:jc w:val="left"/>
            </w:pPr>
            <w:r>
              <w:t xml:space="preserve">1 month</w:t>
            </w:r>
          </w:p>
        </w:tc>
        <w:tc>
          <w:tcPr/>
          <w:p>
            <w:pPr>
              <w:pStyle w:val="Compact"/>
              <w:jc w:val="left"/>
            </w:pPr>
            <w:r>
              <w:t xml:space="preserve">25,000.00</w:t>
            </w:r>
          </w:p>
        </w:tc>
        <w:tc>
          <w:tcPr/>
          <w:p>
            <w:pPr>
              <w:pStyle w:val="Compact"/>
              <w:jc w:val="left"/>
            </w:pPr>
            <w:r>
              <w:t xml:space="preserve">25,000.00</w:t>
            </w:r>
          </w:p>
        </w:tc>
        <w:tc>
          <w:tcPr/>
          <w:p>
            <w:pPr>
              <w:pStyle w:val="Compact"/>
              <w:jc w:val="left"/>
            </w:pPr>
            <w:r>
              <w:t xml:space="preserve">Initial menu design for Abu Dhabi market</w:t>
            </w:r>
          </w:p>
        </w:tc>
      </w:tr>
      <w:tr>
        <w:tc>
          <w:tcPr/>
          <w:p>
            <w:pPr>
              <w:pStyle w:val="Compact"/>
              <w:jc w:val="left"/>
            </w:pPr>
            <w:r>
              <w:t xml:space="preserve">5</w:t>
            </w:r>
          </w:p>
        </w:tc>
        <w:tc>
          <w:tcPr/>
          <w:p>
            <w:pPr>
              <w:pStyle w:val="Compact"/>
              <w:jc w:val="left"/>
            </w:pPr>
            <w:r>
              <w:t xml:space="preserve">Kitchen Equipment Audit &amp; Consultation</w:t>
            </w:r>
          </w:p>
        </w:tc>
        <w:tc>
          <w:tcPr/>
          <w:p>
            <w:pPr>
              <w:pStyle w:val="Compact"/>
              <w:jc w:val="left"/>
            </w:pPr>
            <w:r>
              <w:t xml:space="preserve">1 month</w:t>
            </w:r>
          </w:p>
        </w:tc>
        <w:tc>
          <w:tcPr/>
          <w:p>
            <w:pPr>
              <w:pStyle w:val="Compact"/>
              <w:jc w:val="left"/>
            </w:pPr>
            <w:r>
              <w:t xml:space="preserve">18,000.00</w:t>
            </w:r>
          </w:p>
        </w:tc>
        <w:tc>
          <w:tcPr/>
          <w:p>
            <w:pPr>
              <w:pStyle w:val="Compact"/>
              <w:jc w:val="left"/>
            </w:pPr>
            <w:r>
              <w:t xml:space="preserve">18,000.00</w:t>
            </w:r>
          </w:p>
        </w:tc>
        <w:tc>
          <w:tcPr/>
          <w:p>
            <w:pPr>
              <w:pStyle w:val="Compact"/>
              <w:jc w:val="left"/>
            </w:pPr>
            <w:r>
              <w:t xml:space="preserve">One-time assessment</w:t>
            </w:r>
          </w:p>
        </w:tc>
      </w:tr>
      <w:tr>
        <w:tc>
          <w:tcPr/>
          <w:p>
            <w:pPr>
              <w:pStyle w:val="Compact"/>
              <w:jc w:val="left"/>
            </w:pPr>
            <w:r>
              <w:t xml:space="preserve">6</w:t>
            </w:r>
          </w:p>
        </w:tc>
        <w:tc>
          <w:tcPr/>
          <w:p>
            <w:pPr>
              <w:pStyle w:val="Compact"/>
              <w:jc w:val="left"/>
            </w:pPr>
            <w:r>
              <w:t xml:space="preserve">Staff Visa Processing &amp; Medical (6 staff)</w:t>
            </w:r>
          </w:p>
        </w:tc>
        <w:tc>
          <w:tcPr/>
          <w:p>
            <w:pPr>
              <w:pStyle w:val="Compact"/>
              <w:jc w:val="left"/>
            </w:pPr>
            <w:r>
              <w:t xml:space="preserve">One-time</w:t>
            </w:r>
          </w:p>
        </w:tc>
        <w:tc>
          <w:tcPr/>
          <w:p>
            <w:pPr>
              <w:pStyle w:val="Compact"/>
              <w:jc w:val="left"/>
            </w:pPr>
            <w:r>
              <w:t xml:space="preserve">4,200.00 each</w:t>
            </w:r>
          </w:p>
        </w:tc>
        <w:tc>
          <w:tcPr/>
          <w:p>
            <w:pPr>
              <w:pStyle w:val="Compact"/>
              <w:jc w:val="left"/>
            </w:pPr>
            <w:r>
              <w:t xml:space="preserve">25,200.00</w:t>
            </w:r>
          </w:p>
        </w:tc>
        <w:tc>
          <w:tcPr/>
          <w:p>
            <w:pPr>
              <w:pStyle w:val="Compact"/>
              <w:jc w:val="left"/>
            </w:pPr>
            <w:r>
              <w:t xml:space="preserve">UAE Ministry of Human Resources</w:t>
            </w:r>
          </w:p>
        </w:tc>
      </w:tr>
      <w:tr>
        <w:tc>
          <w:tcPr/>
          <w:p>
            <w:pPr>
              <w:pStyle w:val="Compact"/>
              <w:jc w:val="left"/>
            </w:pPr>
            <w:r>
              <w:t xml:space="preserve">7</w:t>
            </w:r>
          </w:p>
        </w:tc>
        <w:tc>
          <w:tcPr/>
          <w:p>
            <w:pPr>
              <w:pStyle w:val="Compact"/>
              <w:jc w:val="left"/>
            </w:pPr>
            <w:r>
              <w:t xml:space="preserve">Monthly Quality Audit &amp; Reporting</w:t>
            </w:r>
          </w:p>
        </w:tc>
        <w:tc>
          <w:tcPr/>
          <w:p>
            <w:pPr>
              <w:pStyle w:val="Compact"/>
              <w:jc w:val="left"/>
            </w:pPr>
            <w:r>
              <w:t xml:space="preserve">12 months</w:t>
            </w:r>
          </w:p>
        </w:tc>
        <w:tc>
          <w:tcPr/>
          <w:p>
            <w:pPr>
              <w:pStyle w:val="Compact"/>
              <w:jc w:val="left"/>
            </w:pPr>
            <w:r>
              <w:t xml:space="preserve">5,500.00</w:t>
            </w:r>
          </w:p>
        </w:tc>
        <w:tc>
          <w:tcPr/>
          <w:p>
            <w:pPr>
              <w:pStyle w:val="Compact"/>
              <w:jc w:val="left"/>
            </w:pPr>
            <w:r>
              <w:t xml:space="preserve">66,000.00</w:t>
            </w:r>
          </w:p>
        </w:tc>
        <w:tc>
          <w:tcPr/>
          <w:p>
            <w:pPr>
              <w:pStyle w:val="Compact"/>
              <w:jc w:val="left"/>
            </w:pPr>
            <w:r>
              <w:t xml:space="preserve">Includes Abu Dhabi Municipality compliance</w:t>
            </w:r>
          </w:p>
        </w:tc>
      </w:tr>
      <w:tr>
        <w:tc>
          <w:tcPr/>
          <w:p>
            <w:pPr>
              <w:pStyle w:val="Compact"/>
              <w:jc w:val="left"/>
            </w:pPr>
            <w:r>
              <w:t xml:space="preserve">8</w:t>
            </w:r>
          </w:p>
        </w:tc>
        <w:tc>
          <w:tcPr/>
          <w:p>
            <w:pPr>
              <w:pStyle w:val="Compact"/>
              <w:jc w:val="left"/>
            </w:pPr>
            <w:r>
              <w:t xml:space="preserve">Management &amp; Coordination Fee</w:t>
            </w:r>
          </w:p>
        </w:tc>
        <w:tc>
          <w:tcPr/>
          <w:p>
            <w:pPr>
              <w:pStyle w:val="Compact"/>
              <w:jc w:val="left"/>
            </w:pPr>
            <w:r>
              <w:t xml:space="preserve">12 months</w:t>
            </w:r>
          </w:p>
        </w:tc>
        <w:tc>
          <w:tcPr/>
          <w:p>
            <w:pPr>
              <w:pStyle w:val="Compact"/>
              <w:jc w:val="left"/>
            </w:pPr>
            <w:r>
              <w:t xml:space="preserve">12,000.00</w:t>
            </w:r>
          </w:p>
        </w:tc>
        <w:tc>
          <w:tcPr/>
          <w:p>
            <w:pPr>
              <w:pStyle w:val="Compact"/>
              <w:jc w:val="left"/>
            </w:pPr>
            <w:r>
              <w:t xml:space="preserve">144,000.00</w:t>
            </w:r>
          </w:p>
        </w:tc>
        <w:tc>
          <w:tcPr/>
          <w:p>
            <w:pPr>
              <w:pStyle w:val="Compact"/>
              <w:jc w:val="left"/>
            </w:pPr>
            <w:r>
              <w:t xml:space="preserve">10% of total labor cost</w:t>
            </w:r>
          </w:p>
        </w:tc>
      </w:tr>
      <w:tr>
        <w:tc>
          <w:tcPr>
            <w:gridSpan w:val="4"/>
          </w:tcPr>
          <w:p>
            <w:pPr>
              <w:pStyle w:val="Compact"/>
              <w:jc w:val="left"/>
            </w:pPr>
            <w:r>
              <w:rPr>
                <w:bCs/>
                <w:b/>
              </w:rPr>
              <w:t xml:space="preserve">Subtotal (AED)</w:t>
            </w:r>
          </w:p>
        </w:tc>
        <w:tc>
          <w:tcPr/>
          <w:p>
            <w:pPr>
              <w:pStyle w:val="Compact"/>
              <w:jc w:val="left"/>
            </w:pPr>
            <w:r>
              <w:rPr>
                <w:bCs/>
                <w:b/>
              </w:rPr>
              <w:t xml:space="preserve">2,186,200.00</w:t>
            </w:r>
          </w:p>
        </w:tc>
        <w:tc>
          <w:tcPr/>
          <w:p>
            <w:pPr>
              <w:pStyle w:val="Compact"/>
            </w:pPr>
          </w:p>
        </w:tc>
      </w:tr>
      <w:tr>
        <w:tc>
          <w:tcPr>
            <w:gridSpan w:val="4"/>
          </w:tcPr>
          <w:p>
            <w:pPr>
              <w:pStyle w:val="Compact"/>
              <w:jc w:val="left"/>
            </w:pPr>
            <w:r>
              <w:rPr>
                <w:bCs/>
                <w:b/>
              </w:rPr>
              <w:t xml:space="preserve">VAT @ 5% (AED)</w:t>
            </w:r>
          </w:p>
        </w:tc>
        <w:tc>
          <w:tcPr/>
          <w:p>
            <w:pPr>
              <w:pStyle w:val="Compact"/>
              <w:jc w:val="left"/>
            </w:pPr>
            <w:r>
              <w:rPr>
                <w:bCs/>
                <w:b/>
              </w:rPr>
              <w:t xml:space="preserve">109,310.00</w:t>
            </w:r>
          </w:p>
        </w:tc>
        <w:tc>
          <w:tcPr/>
          <w:p>
            <w:pPr>
              <w:pStyle w:val="Compact"/>
              <w:jc w:val="left"/>
            </w:pPr>
            <w:r>
              <w:t xml:space="preserve">Per UAE Federal Tax Authority</w:t>
            </w:r>
          </w:p>
        </w:tc>
      </w:tr>
      <w:tr>
        <w:tc>
          <w:tcPr>
            <w:gridSpan w:val="4"/>
          </w:tcPr>
          <w:p>
            <w:pPr>
              <w:pStyle w:val="Compact"/>
              <w:jc w:val="left"/>
            </w:pPr>
            <w:r>
              <w:rPr>
                <w:bCs/>
                <w:b/>
              </w:rPr>
              <w:t xml:space="preserve">GRAND TOTAL (AED)</w:t>
            </w:r>
          </w:p>
        </w:tc>
        <w:tc>
          <w:tcPr/>
          <w:p>
            <w:pPr>
              <w:pStyle w:val="Compact"/>
              <w:jc w:val="left"/>
            </w:pPr>
            <w:r>
              <w:rPr>
                <w:bCs/>
                <w:b/>
              </w:rPr>
              <w:t xml:space="preserve">2,295,510.00</w:t>
            </w:r>
          </w:p>
        </w:tc>
        <w:tc>
          <w:tcPr/>
          <w:p>
            <w:pPr>
              <w:pStyle w:val="Compact"/>
            </w:pPr>
          </w:p>
        </w:tc>
      </w:tr>
    </w:tbl>
    <w:bookmarkEnd w:id="23"/>
    <w:bookmarkStart w:id="24" w:name="payment-terms"/>
    <w:p>
      <w:pPr>
        <w:pStyle w:val="Heading2"/>
      </w:pPr>
      <w:r>
        <w:t xml:space="preserve">4. Payment Terms</w:t>
      </w:r>
    </w:p>
    <w:p>
      <w:pPr>
        <w:pStyle w:val="FirstParagraph"/>
      </w:pPr>
      <w:r>
        <w:t xml:space="preserve">Payment for this</w:t>
      </w:r>
      <w:r>
        <w:t xml:space="preserve"> </w:t>
      </w:r>
      <w:r>
        <w:t xml:space="preserve">Quotation Estimate</w:t>
      </w:r>
      <w:r>
        <w:t xml:space="preserve"> </w:t>
      </w:r>
      <w:r>
        <w:t xml:space="preserve">shall be structured as follows: a non-refundable advance payment of twenty-five percent (25%) of the Grand Total is due upon acceptance of this</w:t>
      </w:r>
      <w:r>
        <w:t xml:space="preserve"> </w:t>
      </w:r>
      <w:r>
        <w:t xml:space="preserve">Quotation Estimate</w:t>
      </w:r>
      <w:r>
        <w:t xml:space="preserve"> </w:t>
      </w:r>
      <w:r>
        <w:t xml:space="preserve">and execution of the service agreement. The remaining seventy-five percent (75%) shall be invoiced on a monthly basis in arrears, payable within fourteen (14) calendar days of invoice receipt. All payments shall be made in United Arab Emirates Dirhams (AED) via bank transfer to the account designated by Emirates Culinary Services LLC. Late payments shall attract a penalty of two percent (2%) per month as per UAE commercial law.</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w:t>
      </w:r>
      <w:r>
        <w:t xml:space="preserve"> </w:t>
      </w:r>
      <w:r>
        <w:t xml:space="preserve">Quotation Estimate</w:t>
      </w:r>
      <w:r>
        <w:t xml:space="preserve"> </w:t>
      </w:r>
      <w:r>
        <w:t xml:space="preserve">is valid for thirty (30) calendar days from the date of issue. Beyond this period, all rates and terms are subject to revision without prior notice.</w:t>
      </w:r>
    </w:p>
    <w:p>
      <w:pPr>
        <w:pStyle w:val="BodyText"/>
      </w:pPr>
      <w:r>
        <w:rPr>
          <w:bCs/>
          <w:b/>
        </w:rPr>
        <w:t xml:space="preserve">5.2</w:t>
      </w:r>
      <w:r>
        <w:t xml:space="preserve"> </w:t>
      </w:r>
      <w:r>
        <w:t xml:space="preserve">The</w:t>
      </w:r>
      <w:r>
        <w:t xml:space="preserve"> </w:t>
      </w:r>
      <w:r>
        <w:t xml:space="preserve">Chef</w:t>
      </w:r>
      <w:r>
        <w:t xml:space="preserve"> </w:t>
      </w:r>
      <w:r>
        <w:t xml:space="preserve">and all support staff shall be subject to the labor laws of the United Arab Emirates, including the Federal Decree-Law No. 33 of 2021. Working hours, leave entitlements, and end-of-service benefits shall be governed by UAE statutory provisions.</w:t>
      </w:r>
    </w:p>
    <w:p>
      <w:pPr>
        <w:pStyle w:val="BodyText"/>
      </w:pPr>
      <w:r>
        <w:rPr>
          <w:bCs/>
          <w:b/>
        </w:rPr>
        <w:t xml:space="preserve">5.3</w:t>
      </w:r>
      <w:r>
        <w:t xml:space="preserve"> </w:t>
      </w:r>
      <w:r>
        <w:t xml:space="preserve">The client shall provide a safe and compliant kitchen environment in</w:t>
      </w:r>
      <w:r>
        <w:t xml:space="preserve"> </w:t>
      </w:r>
      <w:r>
        <w:t xml:space="preserve">United Arab Emirates Abu Dhabi</w:t>
      </w:r>
      <w:r>
        <w:t xml:space="preserve"> </w:t>
      </w:r>
      <w:r>
        <w:t xml:space="preserve">that meets all Abu Dhabi Municipality and Civil Defense requirements. Failure to maintain such compliance shall relieve the</w:t>
      </w:r>
      <w:r>
        <w:t xml:space="preserve"> </w:t>
      </w:r>
      <w:r>
        <w:t xml:space="preserve">Chef</w:t>
      </w:r>
      <w:r>
        <w:t xml:space="preserve"> </w:t>
      </w:r>
      <w:r>
        <w:t xml:space="preserve">team of operational responsibility.</w:t>
      </w:r>
    </w:p>
    <w:p>
      <w:pPr>
        <w:pStyle w:val="BodyText"/>
      </w:pPr>
      <w:r>
        <w:rPr>
          <w:bCs/>
          <w:b/>
        </w:rPr>
        <w:t xml:space="preserve">5.4</w:t>
      </w:r>
      <w:r>
        <w:t xml:space="preserve"> </w:t>
      </w:r>
      <w:r>
        <w:t xml:space="preserve">Any additional</w:t>
      </w:r>
      <w:r>
        <w:t xml:space="preserve"> </w:t>
      </w:r>
      <w:r>
        <w:t xml:space="preserve">Chef</w:t>
      </w:r>
      <w:r>
        <w:t xml:space="preserve"> </w:t>
      </w:r>
      <w:r>
        <w:t xml:space="preserve">services, overtime, or scope changes beyond those outlined in this</w:t>
      </w:r>
      <w:r>
        <w:t xml:space="preserve"> </w:t>
      </w:r>
      <w:r>
        <w:t xml:space="preserve">Quotation Estimate</w:t>
      </w:r>
      <w:r>
        <w:t xml:space="preserve"> </w:t>
      </w:r>
      <w:r>
        <w:t xml:space="preserve">shall be subject to a separate written amendment and additional charges at the rates specified herein.</w:t>
      </w:r>
    </w:p>
    <w:p>
      <w:pPr>
        <w:pStyle w:val="BodyText"/>
      </w:pPr>
      <w:r>
        <w:rPr>
          <w:bCs/>
          <w:b/>
        </w:rPr>
        <w:t xml:space="preserve">5.5</w:t>
      </w:r>
      <w:r>
        <w:t xml:space="preserve"> </w:t>
      </w:r>
      <w:r>
        <w:t xml:space="preserve">The</w:t>
      </w:r>
      <w:r>
        <w:t xml:space="preserve"> </w:t>
      </w:r>
      <w:r>
        <w:t xml:space="preserve">Chef</w:t>
      </w:r>
      <w:r>
        <w:t xml:space="preserve"> </w:t>
      </w:r>
      <w:r>
        <w:t xml:space="preserve">engagement is for a fixed term of twelve (12) months. Early termination by either party shall require sixty (60) days written notice and payment of a termination fee equivalent to two months of the Executive</w:t>
      </w:r>
      <w:r>
        <w:t xml:space="preserve"> </w:t>
      </w:r>
      <w:r>
        <w:t xml:space="preserve">Chef</w:t>
      </w:r>
      <w:r>
        <w:t xml:space="preserve"> </w:t>
      </w:r>
      <w:r>
        <w:t xml:space="preserve">retainer.</w:t>
      </w:r>
    </w:p>
    <w:p>
      <w:pPr>
        <w:pStyle w:val="BodyText"/>
      </w:pPr>
      <w:r>
        <w:rPr>
          <w:bCs/>
          <w:b/>
        </w:rPr>
        <w:t xml:space="preserve">5.6</w:t>
      </w:r>
      <w:r>
        <w:t xml:space="preserve"> </w:t>
      </w:r>
      <w:r>
        <w:t xml:space="preserve">All intellectual property, including menu designs, recipes, and culinary concepts developed under this engagement, shall remain the property of the client upon full payment.</w:t>
      </w:r>
    </w:p>
    <w:p>
      <w:pPr>
        <w:pStyle w:val="BodyText"/>
      </w:pPr>
      <w:r>
        <w:rPr>
          <w:bCs/>
          <w:b/>
        </w:rPr>
        <w:t xml:space="preserve">5.7</w:t>
      </w:r>
      <w:r>
        <w:t xml:space="preserve"> </w:t>
      </w:r>
      <w:r>
        <w:t xml:space="preserve">Disputes arising from this</w:t>
      </w:r>
      <w:r>
        <w:t xml:space="preserve"> </w:t>
      </w:r>
      <w:r>
        <w:t xml:space="preserve">Quotation Estimate</w:t>
      </w:r>
      <w:r>
        <w:t xml:space="preserve"> </w:t>
      </w:r>
      <w:r>
        <w:t xml:space="preserve">or the resulting service agreement shall be resolved through arbitration in Abu Dhabi, United Arab Emirates, in accordance with the UAE Arbitration Law.</w:t>
      </w:r>
    </w:p>
    <w:p>
      <w:pPr>
        <w:pStyle w:val="BodyText"/>
      </w:pPr>
      <w:r>
        <w:rPr>
          <w:bCs/>
          <w:b/>
        </w:rPr>
        <w:t xml:space="preserve">Note:</w:t>
      </w:r>
      <w:r>
        <w:t xml:space="preserve"> </w:t>
      </w:r>
      <w:r>
        <w:t xml:space="preserve">This</w:t>
      </w:r>
      <w:r>
        <w:t xml:space="preserve"> </w:t>
      </w:r>
      <w:r>
        <w:t xml:space="preserve">Quotation Estimate</w:t>
      </w:r>
      <w:r>
        <w:t xml:space="preserve"> </w:t>
      </w:r>
      <w:r>
        <w:t xml:space="preserve">does not include the cost of raw ingredients, kitchen consumables, or specialized equipment procurement. These costs shall be borne directly by the client. All</w:t>
      </w:r>
      <w:r>
        <w:t xml:space="preserve"> </w:t>
      </w:r>
      <w:r>
        <w:t xml:space="preserve">Chef</w:t>
      </w:r>
      <w:r>
        <w:t xml:space="preserve"> </w:t>
      </w:r>
      <w:r>
        <w:t xml:space="preserve">team members shall be provided with appropriate uniforms and safety gear by the client as per Abu Dhabi Municipality food handling regulations.</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the terms, conditions, and financial obligations outlined in this</w:t>
      </w:r>
      <w:r>
        <w:t xml:space="preserve"> </w:t>
      </w:r>
      <w:r>
        <w:t xml:space="preserve">Quotation Estimate</w:t>
      </w:r>
      <w:r>
        <w:t xml:space="preserve"> </w:t>
      </w:r>
      <w:r>
        <w:t xml:space="preserve">for the</w:t>
      </w:r>
      <w:r>
        <w:t xml:space="preserve"> </w:t>
      </w:r>
      <w:r>
        <w:t xml:space="preserve">Chef</w:t>
      </w:r>
      <w:r>
        <w:t xml:space="preserve"> </w:t>
      </w:r>
      <w:r>
        <w:t xml:space="preserve">services to be rendered in</w:t>
      </w:r>
      <w:r>
        <w:t xml:space="preserve"> </w:t>
      </w:r>
      <w:r>
        <w:t xml:space="preserve">United Arab Emirates Abu Dhabi</w:t>
      </w:r>
      <w:r>
        <w:t xml:space="preserve">. This document, once countersigned, shall constitute a binding service agreement between the parties.</w:t>
      </w:r>
    </w:p>
    <w:p>
      <w:pPr>
        <w:pStyle w:val="BodyText"/>
      </w:pPr>
      <w:r>
        <w:rPr>
          <w:bCs/>
          <w:b/>
        </w:rPr>
        <w:t xml:space="preserve">For: Emirates Culinary Services LLC</w:t>
      </w:r>
    </w:p>
    <w:p>
      <w:pPr>
        <w:pStyle w:val="BodyText"/>
      </w:pPr>
      <w:r>
        <w:t xml:space="preserve">Name: Sarah Al Farsi</w:t>
      </w:r>
      <w:r>
        <w:br/>
      </w:r>
      <w:r>
        <w:t xml:space="preserve">Title: General Manager</w:t>
      </w:r>
      <w:r>
        <w:br/>
      </w:r>
      <w:r>
        <w:t xml:space="preserve">Signature &amp; Date: _________________________</w:t>
      </w:r>
    </w:p>
    <w:p>
      <w:pPr>
        <w:pStyle w:val="BodyText"/>
      </w:pPr>
      <w:r>
        <w:rPr>
          <w:bCs/>
          <w:b/>
        </w:rPr>
        <w:t xml:space="preserve">For: Al Noor Hospitality Group</w:t>
      </w:r>
    </w:p>
    <w:p>
      <w:pPr>
        <w:pStyle w:val="BodyText"/>
      </w:pPr>
      <w:r>
        <w:t xml:space="preserve">Name: Khalid Al Mansoori</w:t>
      </w:r>
      <w:r>
        <w:br/>
      </w:r>
      <w:r>
        <w:t xml:space="preserve">Title: Operations Director</w:t>
      </w:r>
      <w:r>
        <w:br/>
      </w:r>
      <w:r>
        <w:t xml:space="preserve">Signature &amp; Date: _________________________</w:t>
      </w:r>
    </w:p>
    <w:p>
      <w:pPr>
        <w:pStyle w:val="BodyText"/>
      </w:pPr>
      <w:r>
        <w:t xml:space="preserve">Emirates Culinary Services LLC | United Arab Emirates Abu Dhabi | P.O. Box 45210, Al Reem Island</w:t>
      </w:r>
    </w:p>
    <w:p>
      <w:pPr>
        <w:pStyle w:val="BodyText"/>
      </w:pPr>
      <w:r>
        <w:t xml:space="preserve">This Quotation Estimate is the property of Emirates Culinary Services LLC and is intended solely for the named recipient.</w:t>
      </w:r>
    </w:p>
    <w:p>
      <w:pPr>
        <w:pStyle w:val="BodyText"/>
      </w:pPr>
      <w:r>
        <w:t xml:space="preserve">Document Ref: QTE-2025-ABH-0847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Chef Services - United Arab Emirates Abu Dhabi</dc:title>
  <dc:creator/>
  <dc:language>en</dc:language>
  <cp:keywords/>
  <dcterms:created xsi:type="dcterms:W3CDTF">2026-10-10T02:58:31Z</dcterms:created>
  <dcterms:modified xsi:type="dcterms:W3CDTF">2026-10-10T02:58:31Z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