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rPr>
          <w:bCs/>
          <w:b/>
        </w:rPr>
        <w:t xml:space="preserve">Golden Gate Culinary Services, LLC</w:t>
      </w:r>
    </w:p>
    <w:p>
      <w:pPr>
        <w:pStyle w:val="BodyText"/>
      </w:pPr>
      <w:r>
        <w:t xml:space="preserve">1247 Market Street, Suite 480, San Francisco, California 94102, United States</w:t>
      </w:r>
    </w:p>
    <w:p>
      <w:pPr>
        <w:pStyle w:val="BodyText"/>
      </w:pPr>
      <w:r>
        <w:t xml:space="preserve">Phone: (415) 555-0192 | Email: estimates@goldengateculinary.com</w:t>
      </w:r>
    </w:p>
    <w:p>
      <w:pPr>
        <w:pStyle w:val="BodyText"/>
      </w:pPr>
      <w:r>
        <w:t xml:space="preserve">CA Contractor License #C-28471 | EIN: 94-2847103</w:t>
      </w:r>
    </w:p>
    <w:bookmarkEnd w:id="20"/>
    <w:p>
      <w:pPr>
        <w:pStyle w:val="BodyText"/>
      </w:pPr>
      <w:r>
        <w:rPr>
          <w:bCs/>
          <w:b/>
        </w:rPr>
        <w:t xml:space="preserve">Quotation Estimate No.:</w:t>
      </w:r>
      <w:r>
        <w:t xml:space="preserve"> </w:t>
      </w:r>
      <w:r>
        <w:t xml:space="preserve">GGCS-2025-04871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Mr. Jonathan R. Whitfield</w:t>
      </w:r>
    </w:p>
    <w:p>
      <w:pPr>
        <w:pStyle w:val="BodyText"/>
      </w:pPr>
      <w:r>
        <w:t xml:space="preserve">Whitfield Estate &amp; Events</w:t>
      </w:r>
    </w:p>
    <w:p>
      <w:pPr>
        <w:pStyle w:val="BodyText"/>
      </w:pPr>
      <w:r>
        <w:t xml:space="preserve">3820 Pacific Heights Blvd</w:t>
      </w:r>
    </w:p>
    <w:p>
      <w:pPr>
        <w:pStyle w:val="BodyText"/>
      </w:pPr>
      <w:r>
        <w:t xml:space="preserve">San Francisco, CA 94115, United States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Golden Gate Culinary Services, LLC to provide a comprehensive and itemized financial projection for the engagement of a professional</w:t>
      </w:r>
      <w:r>
        <w:t xml:space="preserve"> </w:t>
      </w:r>
      <w:r>
        <w:t xml:space="preserve">Chef</w:t>
      </w:r>
      <w:r>
        <w:t xml:space="preserve"> </w:t>
      </w:r>
      <w:r>
        <w:t xml:space="preserve">and supporting culinary team for private residential and corporate events in</w:t>
      </w:r>
      <w:r>
        <w:t xml:space="preserve"> </w:t>
      </w:r>
      <w:r>
        <w:t xml:space="preserve">United States San Francisco</w:t>
      </w:r>
      <w:r>
        <w:t xml:space="preserve">. This document serves as a binding cost proposal for the services described herein and is intended to give the client full transparency regarding all labor, material, and logistical expenses associated with the Chef engagement. All pricing reflected in this Quotation Estimate is based on current market rates in the San Francisco metropolitan area as of the date of issuance.</w:t>
      </w:r>
    </w:p>
    <w:bookmarkEnd w:id="21"/>
    <w:bookmarkStart w:id="22" w:name="scope-of-chef-services"/>
    <w:p>
      <w:pPr>
        <w:pStyle w:val="Heading2"/>
      </w:pPr>
      <w:r>
        <w:t xml:space="preserve">2. Scope of Chef Services</w:t>
      </w:r>
    </w:p>
    <w:p>
      <w:pPr>
        <w:pStyle w:val="FirstParagraph"/>
      </w:pPr>
      <w:r>
        <w:t xml:space="preserve">The following services are included under this Quotation Estimate for the Chef engagement in United States San Francisco:</w:t>
      </w:r>
    </w:p>
    <w:p>
      <w:pPr>
        <w:numPr>
          <w:ilvl w:val="0"/>
          <w:numId w:val="1001"/>
        </w:numPr>
        <w:pStyle w:val="Compact"/>
      </w:pPr>
      <w:r>
        <w:t xml:space="preserve">Engagement of a lead Executive Chef with a minimum of fifteen (15) years of professional experience in fine dining, French, and Pacific Northwest cuisine.</w:t>
      </w:r>
    </w:p>
    <w:p>
      <w:pPr>
        <w:numPr>
          <w:ilvl w:val="0"/>
          <w:numId w:val="1001"/>
        </w:numPr>
        <w:pStyle w:val="Compact"/>
      </w:pPr>
      <w:r>
        <w:t xml:space="preserve">Supporting team consisting of one Sous Chef, two Line Cooks, and one Pastry Chef for events exceeding twelve (12) guests.</w:t>
      </w:r>
    </w:p>
    <w:p>
      <w:pPr>
        <w:numPr>
          <w:ilvl w:val="0"/>
          <w:numId w:val="1001"/>
        </w:numPr>
        <w:pStyle w:val="Compact"/>
      </w:pPr>
      <w:r>
        <w:t xml:space="preserve">Complete menu consultation, tasting session, and final menu approval conducted at the client's residence or designated venue in San Francisco, California.</w:t>
      </w:r>
    </w:p>
    <w:p>
      <w:pPr>
        <w:numPr>
          <w:ilvl w:val="0"/>
          <w:numId w:val="1001"/>
        </w:numPr>
        <w:pStyle w:val="Compact"/>
      </w:pPr>
      <w:r>
        <w:t xml:space="preserve">Procurement of all premium, locally sourced ingredients from approved San Francisco Bay Area suppliers, including but not limited to Dungeness crab, King salmon, and organic produce from local farms.</w:t>
      </w:r>
    </w:p>
    <w:p>
      <w:pPr>
        <w:numPr>
          <w:ilvl w:val="0"/>
          <w:numId w:val="1001"/>
        </w:numPr>
        <w:pStyle w:val="Compact"/>
      </w:pPr>
      <w:r>
        <w:t xml:space="preserve">Full setup, service, and breakdown of all culinary equipment, cookware, and presentation ware at the event location.</w:t>
      </w:r>
    </w:p>
    <w:p>
      <w:pPr>
        <w:numPr>
          <w:ilvl w:val="0"/>
          <w:numId w:val="1001"/>
        </w:numPr>
        <w:pStyle w:val="Compact"/>
      </w:pPr>
      <w:r>
        <w:t xml:space="preserve">Post-event cleanup and sanitization of all kitchen areas in compliance with San Francisco Department of Public Health food safety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Executive Chef – Lead Culinary Director (on-site, United States San Francisco)</w:t>
            </w:r>
          </w:p>
        </w:tc>
        <w:tc>
          <w:tcPr/>
          <w:p>
            <w:pPr>
              <w:pStyle w:val="Compact"/>
              <w:jc w:val="left"/>
            </w:pPr>
            <w:r>
              <w:t xml:space="preserve">1</w:t>
            </w:r>
          </w:p>
        </w:tc>
        <w:tc>
          <w:tcPr/>
          <w:p>
            <w:pPr>
              <w:pStyle w:val="Compact"/>
              <w:jc w:val="left"/>
            </w:pPr>
            <w:r>
              <w:t xml:space="preserve">$450.00/hr</w:t>
            </w:r>
          </w:p>
        </w:tc>
        <w:tc>
          <w:tcPr/>
          <w:p>
            <w:pPr>
              <w:pStyle w:val="Compact"/>
              <w:jc w:val="left"/>
            </w:pPr>
            <w:r>
              <w:t xml:space="preserve">$3,600.00</w:t>
            </w:r>
          </w:p>
        </w:tc>
        <w:tc>
          <w:tcPr/>
          <w:p>
            <w:pPr>
              <w:pStyle w:val="Compact"/>
              <w:jc w:val="left"/>
            </w:pPr>
            <w:r>
              <w:t xml:space="preserve">8 hours</w:t>
            </w:r>
          </w:p>
        </w:tc>
      </w:tr>
      <w:tr>
        <w:tc>
          <w:tcPr/>
          <w:p>
            <w:pPr>
              <w:pStyle w:val="Compact"/>
              <w:jc w:val="left"/>
            </w:pPr>
            <w:r>
              <w:t xml:space="preserve">2</w:t>
            </w:r>
          </w:p>
        </w:tc>
        <w:tc>
          <w:tcPr/>
          <w:p>
            <w:pPr>
              <w:pStyle w:val="Compact"/>
              <w:jc w:val="left"/>
            </w:pPr>
            <w:r>
              <w:t xml:space="preserve">Sous Chef – Secondary Kitchen Manager</w:t>
            </w:r>
          </w:p>
        </w:tc>
        <w:tc>
          <w:tcPr/>
          <w:p>
            <w:pPr>
              <w:pStyle w:val="Compact"/>
              <w:jc w:val="left"/>
            </w:pPr>
            <w:r>
              <w:t xml:space="preserve">1</w:t>
            </w:r>
          </w:p>
        </w:tc>
        <w:tc>
          <w:tcPr/>
          <w:p>
            <w:pPr>
              <w:pStyle w:val="Compact"/>
              <w:jc w:val="left"/>
            </w:pPr>
            <w:r>
              <w:t xml:space="preserve">$275.00/hr</w:t>
            </w:r>
          </w:p>
        </w:tc>
        <w:tc>
          <w:tcPr/>
          <w:p>
            <w:pPr>
              <w:pStyle w:val="Compact"/>
              <w:jc w:val="left"/>
            </w:pPr>
            <w:r>
              <w:t xml:space="preserve">$2,200.00</w:t>
            </w:r>
          </w:p>
        </w:tc>
        <w:tc>
          <w:tcPr/>
          <w:p>
            <w:pPr>
              <w:pStyle w:val="Compact"/>
              <w:jc w:val="left"/>
            </w:pPr>
            <w:r>
              <w:t xml:space="preserve">8 hours</w:t>
            </w:r>
          </w:p>
        </w:tc>
      </w:tr>
      <w:tr>
        <w:tc>
          <w:tcPr/>
          <w:p>
            <w:pPr>
              <w:pStyle w:val="Compact"/>
              <w:jc w:val="left"/>
            </w:pPr>
            <w:r>
              <w:t xml:space="preserve">3</w:t>
            </w:r>
          </w:p>
        </w:tc>
        <w:tc>
          <w:tcPr/>
          <w:p>
            <w:pPr>
              <w:pStyle w:val="Compact"/>
              <w:jc w:val="left"/>
            </w:pPr>
            <w:r>
              <w:t xml:space="preserve">Line Cooks – Preparation and Plating Support</w:t>
            </w:r>
          </w:p>
        </w:tc>
        <w:tc>
          <w:tcPr/>
          <w:p>
            <w:pPr>
              <w:pStyle w:val="Compact"/>
              <w:jc w:val="left"/>
            </w:pPr>
            <w:r>
              <w:t xml:space="preserve">2</w:t>
            </w:r>
          </w:p>
        </w:tc>
        <w:tc>
          <w:tcPr/>
          <w:p>
            <w:pPr>
              <w:pStyle w:val="Compact"/>
              <w:jc w:val="left"/>
            </w:pPr>
            <w:r>
              <w:t xml:space="preserve">$185.00/hr</w:t>
            </w:r>
          </w:p>
        </w:tc>
        <w:tc>
          <w:tcPr/>
          <w:p>
            <w:pPr>
              <w:pStyle w:val="Compact"/>
              <w:jc w:val="left"/>
            </w:pPr>
            <w:r>
              <w:t xml:space="preserve">$2,960.00</w:t>
            </w:r>
          </w:p>
        </w:tc>
        <w:tc>
          <w:tcPr/>
          <w:p>
            <w:pPr>
              <w:pStyle w:val="Compact"/>
              <w:jc w:val="left"/>
            </w:pPr>
            <w:r>
              <w:t xml:space="preserve">8 hours</w:t>
            </w:r>
          </w:p>
        </w:tc>
      </w:tr>
      <w:tr>
        <w:tc>
          <w:tcPr/>
          <w:p>
            <w:pPr>
              <w:pStyle w:val="Compact"/>
              <w:jc w:val="left"/>
            </w:pPr>
            <w:r>
              <w:t xml:space="preserve">4</w:t>
            </w:r>
          </w:p>
        </w:tc>
        <w:tc>
          <w:tcPr/>
          <w:p>
            <w:pPr>
              <w:pStyle w:val="Compact"/>
              <w:jc w:val="left"/>
            </w:pPr>
            <w:r>
              <w:t xml:space="preserve">Pastry Chef – Dessert and Confectionery Specialist</w:t>
            </w:r>
          </w:p>
        </w:tc>
        <w:tc>
          <w:tcPr/>
          <w:p>
            <w:pPr>
              <w:pStyle w:val="Compact"/>
              <w:jc w:val="left"/>
            </w:pPr>
            <w:r>
              <w:t xml:space="preserve">1</w:t>
            </w:r>
          </w:p>
        </w:tc>
        <w:tc>
          <w:tcPr/>
          <w:p>
            <w:pPr>
              <w:pStyle w:val="Compact"/>
              <w:jc w:val="left"/>
            </w:pPr>
            <w:r>
              <w:t xml:space="preserve">$310.00/hr</w:t>
            </w:r>
          </w:p>
        </w:tc>
        <w:tc>
          <w:tcPr/>
          <w:p>
            <w:pPr>
              <w:pStyle w:val="Compact"/>
              <w:jc w:val="left"/>
            </w:pPr>
            <w:r>
              <w:t xml:space="preserve">$2,480.00</w:t>
            </w:r>
          </w:p>
        </w:tc>
        <w:tc>
          <w:tcPr/>
          <w:p>
            <w:pPr>
              <w:pStyle w:val="Compact"/>
              <w:jc w:val="left"/>
            </w:pPr>
            <w:r>
              <w:t xml:space="preserve">8 hours</w:t>
            </w:r>
          </w:p>
        </w:tc>
      </w:tr>
      <w:tr>
        <w:tc>
          <w:tcPr/>
          <w:p>
            <w:pPr>
              <w:pStyle w:val="Compact"/>
              <w:jc w:val="left"/>
            </w:pPr>
            <w:r>
              <w:t xml:space="preserve">5</w:t>
            </w:r>
          </w:p>
        </w:tc>
        <w:tc>
          <w:tcPr/>
          <w:p>
            <w:pPr>
              <w:pStyle w:val="Compact"/>
              <w:jc w:val="left"/>
            </w:pPr>
            <w:r>
              <w:t xml:space="preserve">Premium Ingredient Procurement (per guest, 25 guests)</w:t>
            </w:r>
          </w:p>
        </w:tc>
        <w:tc>
          <w:tcPr/>
          <w:p>
            <w:pPr>
              <w:pStyle w:val="Compact"/>
              <w:jc w:val="left"/>
            </w:pPr>
            <w:r>
              <w:t xml:space="preserve">25</w:t>
            </w:r>
          </w:p>
        </w:tc>
        <w:tc>
          <w:tcPr/>
          <w:p>
            <w:pPr>
              <w:pStyle w:val="Compact"/>
              <w:jc w:val="left"/>
            </w:pPr>
            <w:r>
              <w:t xml:space="preserve">$95.00/guest</w:t>
            </w:r>
          </w:p>
        </w:tc>
        <w:tc>
          <w:tcPr/>
          <w:p>
            <w:pPr>
              <w:pStyle w:val="Compact"/>
              <w:jc w:val="left"/>
            </w:pPr>
            <w:r>
              <w:t xml:space="preserve">$2,375.00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Menu Consultation &amp; Private Tasting Session (San Francisco)</w:t>
            </w:r>
          </w:p>
        </w:tc>
        <w:tc>
          <w:tcPr/>
          <w:p>
            <w:pPr>
              <w:pStyle w:val="Compact"/>
              <w:jc w:val="left"/>
            </w:pPr>
            <w:r>
              <w:t xml:space="preserve">1</w:t>
            </w:r>
          </w:p>
        </w:tc>
        <w:tc>
          <w:tcPr/>
          <w:p>
            <w:pPr>
              <w:pStyle w:val="Compact"/>
              <w:jc w:val="left"/>
            </w:pPr>
            <w:r>
              <w:t xml:space="preserve">$650.00/session</w:t>
            </w:r>
          </w:p>
        </w:tc>
        <w:tc>
          <w:tcPr/>
          <w:p>
            <w:pPr>
              <w:pStyle w:val="Compact"/>
              <w:jc w:val="left"/>
            </w:pPr>
            <w:r>
              <w:t xml:space="preserve">$650.00</w:t>
            </w:r>
          </w:p>
        </w:tc>
        <w:tc>
          <w:tcPr/>
          <w:p>
            <w:pPr>
              <w:pStyle w:val="Compact"/>
              <w:jc w:val="left"/>
            </w:pPr>
            <w:r>
              <w:t xml:space="preserve">3 hours</w:t>
            </w:r>
          </w:p>
        </w:tc>
      </w:tr>
      <w:tr>
        <w:tc>
          <w:tcPr/>
          <w:p>
            <w:pPr>
              <w:pStyle w:val="Compact"/>
              <w:jc w:val="left"/>
            </w:pPr>
            <w:r>
              <w:t xml:space="preserve">7</w:t>
            </w:r>
          </w:p>
        </w:tc>
        <w:tc>
          <w:tcPr/>
          <w:p>
            <w:pPr>
              <w:pStyle w:val="Compact"/>
              <w:jc w:val="left"/>
            </w:pPr>
            <w:r>
              <w:t xml:space="preserve">Culinary Equipment Rental (ovens, burners, prep stations, chafing dishes)</w:t>
            </w:r>
          </w:p>
        </w:tc>
        <w:tc>
          <w:tcPr/>
          <w:p>
            <w:pPr>
              <w:pStyle w:val="Compact"/>
              <w:jc w:val="left"/>
            </w:pPr>
            <w:r>
              <w:t xml:space="preserve">1</w:t>
            </w:r>
          </w:p>
        </w:tc>
        <w:tc>
          <w:tcPr/>
          <w:p>
            <w:pPr>
              <w:pStyle w:val="Compact"/>
              <w:jc w:val="left"/>
            </w:pPr>
            <w:r>
              <w:t xml:space="preserve">$1,200.00/flat</w:t>
            </w:r>
          </w:p>
        </w:tc>
        <w:tc>
          <w:tcPr/>
          <w:p>
            <w:pPr>
              <w:pStyle w:val="Compact"/>
              <w:jc w:val="left"/>
            </w:pPr>
            <w:r>
              <w:t xml:space="preserve">$1,200.00</w:t>
            </w:r>
          </w:p>
        </w:tc>
        <w:tc>
          <w:tcPr/>
          <w:p>
            <w:pPr>
              <w:pStyle w:val="Compact"/>
              <w:jc w:val="left"/>
            </w:pPr>
            <w:r>
              <w:t xml:space="preserve">1 event</w:t>
            </w:r>
          </w:p>
        </w:tc>
      </w:tr>
      <w:tr>
        <w:tc>
          <w:tcPr/>
          <w:p>
            <w:pPr>
              <w:pStyle w:val="Compact"/>
              <w:jc w:val="left"/>
            </w:pPr>
            <w:r>
              <w:t xml:space="preserve">8</w:t>
            </w:r>
          </w:p>
        </w:tc>
        <w:tc>
          <w:tcPr/>
          <w:p>
            <w:pPr>
              <w:pStyle w:val="Compact"/>
              <w:jc w:val="left"/>
            </w:pPr>
            <w:r>
              <w:t xml:space="preserve">Travel, Parking &amp; Logistics within San Francisco City Limits</w:t>
            </w:r>
          </w:p>
        </w:tc>
        <w:tc>
          <w:tcPr/>
          <w:p>
            <w:pPr>
              <w:pStyle w:val="Compact"/>
              <w:jc w:val="left"/>
            </w:pPr>
            <w:r>
              <w:t xml:space="preserve">1</w:t>
            </w:r>
          </w:p>
        </w:tc>
        <w:tc>
          <w:tcPr/>
          <w:p>
            <w:pPr>
              <w:pStyle w:val="Compact"/>
              <w:jc w:val="left"/>
            </w:pPr>
            <w:r>
              <w:t xml:space="preserve">$350.00/flat</w:t>
            </w:r>
          </w:p>
        </w:tc>
        <w:tc>
          <w:tcPr/>
          <w:p>
            <w:pPr>
              <w:pStyle w:val="Compact"/>
              <w:jc w:val="left"/>
            </w:pPr>
            <w:r>
              <w:t xml:space="preserve">$350.00</w:t>
            </w:r>
          </w:p>
        </w:tc>
        <w:tc>
          <w:tcPr/>
          <w:p>
            <w:pPr>
              <w:pStyle w:val="Compact"/>
              <w:jc w:val="left"/>
            </w:pPr>
            <w:r>
              <w:t xml:space="preserve">1 event</w:t>
            </w:r>
          </w:p>
        </w:tc>
      </w:tr>
      <w:tr>
        <w:tc>
          <w:tcPr/>
          <w:p>
            <w:pPr>
              <w:pStyle w:val="Compact"/>
              <w:jc w:val="left"/>
            </w:pPr>
            <w:r>
              <w:t xml:space="preserve">9</w:t>
            </w:r>
          </w:p>
        </w:tc>
        <w:tc>
          <w:tcPr/>
          <w:p>
            <w:pPr>
              <w:pStyle w:val="Compact"/>
              <w:jc w:val="left"/>
            </w:pPr>
            <w:r>
              <w:t xml:space="preserve">Liability Insurance &amp; San Francisco Health Permit Compliance Fee</w:t>
            </w:r>
          </w:p>
        </w:tc>
        <w:tc>
          <w:tcPr/>
          <w:p>
            <w:pPr>
              <w:pStyle w:val="Compact"/>
              <w:jc w:val="left"/>
            </w:pPr>
            <w:r>
              <w:t xml:space="preserve">1</w:t>
            </w:r>
          </w:p>
        </w:tc>
        <w:tc>
          <w:tcPr/>
          <w:p>
            <w:pPr>
              <w:pStyle w:val="Compact"/>
              <w:jc w:val="left"/>
            </w:pPr>
            <w:r>
              <w:t xml:space="preserve">$475.00/flat</w:t>
            </w:r>
          </w:p>
        </w:tc>
        <w:tc>
          <w:tcPr/>
          <w:p>
            <w:pPr>
              <w:pStyle w:val="Compact"/>
              <w:jc w:val="left"/>
            </w:pPr>
            <w:r>
              <w:t xml:space="preserve">$475.00</w:t>
            </w:r>
          </w:p>
        </w:tc>
        <w:tc>
          <w:tcPr/>
          <w:p>
            <w:pPr>
              <w:pStyle w:val="Compact"/>
              <w:jc w:val="left"/>
            </w:pPr>
            <w:r>
              <w:t xml:space="preserve">1 event</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$639.50</w:t>
            </w:r>
          </w:p>
        </w:tc>
        <w:tc>
          <w:tcPr/>
          <w:p>
            <w:pPr>
              <w:pStyle w:val="Compact"/>
              <w:jc w:val="left"/>
            </w:pPr>
            <w:r>
              <w:t xml:space="preserve">—</w:t>
            </w:r>
          </w:p>
        </w:tc>
      </w:tr>
      <w:tr>
        <w:tc>
          <w:tcPr>
            <w:gridSpan w:val="4"/>
          </w:tcPr>
          <w:p>
            <w:pPr>
              <w:pStyle w:val="Compact"/>
              <w:jc w:val="left"/>
            </w:pPr>
            <w:r>
              <w:rPr>
                <w:bCs/>
                <w:b/>
              </w:rPr>
              <w:t xml:space="preserve">Subtotal (Pre-Tax)</w:t>
            </w:r>
          </w:p>
        </w:tc>
        <w:tc>
          <w:tcPr/>
          <w:p>
            <w:pPr>
              <w:pStyle w:val="Compact"/>
              <w:jc w:val="left"/>
            </w:pPr>
            <w:r>
              <w:rPr>
                <w:bCs/>
                <w:b/>
              </w:rPr>
              <w:t xml:space="preserve">$16,929.50</w:t>
            </w:r>
          </w:p>
        </w:tc>
        <w:tc>
          <w:tcPr/>
          <w:p>
            <w:pPr>
              <w:pStyle w:val="Compact"/>
              <w:jc w:val="left"/>
            </w:pPr>
            <w:r>
              <w:t xml:space="preserve">—</w:t>
            </w:r>
          </w:p>
        </w:tc>
      </w:tr>
      <w:tr>
        <w:tc>
          <w:tcPr>
            <w:gridSpan w:val="4"/>
          </w:tcPr>
          <w:p>
            <w:pPr>
              <w:pStyle w:val="Compact"/>
              <w:jc w:val="left"/>
            </w:pPr>
            <w:r>
              <w:rPr>
                <w:bCs/>
                <w:b/>
              </w:rPr>
              <w:t xml:space="preserve">California Sales &amp; Service Tax (8.63%)</w:t>
            </w:r>
          </w:p>
        </w:tc>
        <w:tc>
          <w:tcPr/>
          <w:p>
            <w:pPr>
              <w:pStyle w:val="Compact"/>
              <w:jc w:val="left"/>
            </w:pPr>
            <w:r>
              <w:rPr>
                <w:bCs/>
                <w:b/>
              </w:rPr>
              <w:t xml:space="preserve">$1,461.02</w:t>
            </w:r>
          </w:p>
        </w:tc>
        <w:tc>
          <w:tcPr/>
          <w:p>
            <w:pPr>
              <w:pStyle w:val="Compact"/>
              <w:jc w:val="left"/>
            </w:pPr>
            <w:r>
              <w:t xml:space="preserve">—</w:t>
            </w:r>
          </w:p>
        </w:tc>
      </w:tr>
      <w:tr>
        <w:tc>
          <w:tcPr>
            <w:gridSpan w:val="4"/>
          </w:tcPr>
          <w:p>
            <w:pPr>
              <w:pStyle w:val="Compact"/>
              <w:jc w:val="left"/>
            </w:pPr>
            <w:r>
              <w:rPr>
                <w:bCs/>
                <w:b/>
              </w:rPr>
              <w:t xml:space="preserve">GRAND TOTAL (USD)</w:t>
            </w:r>
          </w:p>
        </w:tc>
        <w:tc>
          <w:tcPr/>
          <w:p>
            <w:pPr>
              <w:pStyle w:val="Compact"/>
              <w:jc w:val="left"/>
            </w:pPr>
            <w:r>
              <w:rPr>
                <w:bCs/>
                <w:b/>
              </w:rPr>
              <w:t xml:space="preserve">$18,390.52</w:t>
            </w:r>
          </w:p>
        </w:tc>
        <w:tc>
          <w:tcPr/>
          <w:p>
            <w:pPr>
              <w:pStyle w:val="Compact"/>
              <w:jc w:val="left"/>
            </w:pPr>
            <w:r>
              <w:t xml:space="preserve">—</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issuance. After the expiration date, all rates and availability of the Chef team are subject to re-evaluation and potential adjustment.</w:t>
      </w:r>
    </w:p>
    <w:p>
      <w:pPr>
        <w:numPr>
          <w:ilvl w:val="0"/>
          <w:numId w:val="1002"/>
        </w:numPr>
        <w:pStyle w:val="Compact"/>
      </w:pPr>
      <w:r>
        <w:t xml:space="preserve">A non-refundable deposit of twenty-five percent (25%) of the Grand Total, amounting to $4,597.63, is required to secure the Chef's availability and confirm the booking. The remaining balance is due no later than seven (7) business days prior to the event date.</w:t>
      </w:r>
    </w:p>
    <w:p>
      <w:pPr>
        <w:numPr>
          <w:ilvl w:val="0"/>
          <w:numId w:val="1002"/>
        </w:numPr>
        <w:pStyle w:val="Compact"/>
      </w:pPr>
      <w:r>
        <w:t xml:space="preserve">All services will be performed in full compliance with the California Department of Public Health, San Francisco Food Safety and Environmental Health Division regulations, and all applicable United States federal food handling standards.</w:t>
      </w:r>
    </w:p>
    <w:p>
      <w:pPr>
        <w:numPr>
          <w:ilvl w:val="0"/>
          <w:numId w:val="1002"/>
        </w:numPr>
        <w:pStyle w:val="Compact"/>
      </w:pPr>
      <w:r>
        <w:t xml:space="preserve">The Chef and supporting team shall carry a minimum of $2,000,000 in general liability insurance and $1,000,000 in workers' compensation coverage for the duration of the engagement in United States San Francisco.</w:t>
      </w:r>
    </w:p>
    <w:p>
      <w:pPr>
        <w:numPr>
          <w:ilvl w:val="0"/>
          <w:numId w:val="1002"/>
        </w:numPr>
        <w:pStyle w:val="Compact"/>
      </w:pPr>
      <w:r>
        <w:t xml:space="preserve">Any changes to the guest count exceeding ten percent (10%) of the originally quoted number will require a revised Quotation Estimate and written client approval before additional costs are incurred.</w:t>
      </w:r>
    </w:p>
    <w:p>
      <w:pPr>
        <w:numPr>
          <w:ilvl w:val="0"/>
          <w:numId w:val="1002"/>
        </w:numPr>
        <w:pStyle w:val="Compact"/>
      </w:pPr>
      <w:r>
        <w:t xml:space="preserve">Golden Gate Culinary Services, LLC reserves the right to substitute the lead Chef with a qualified equivalent of equal or greater experience in the event of unforeseen illness or emergency, with prior written notice to the client no less than forty-eight (48) hours before the scheduled event.</w:t>
      </w:r>
    </w:p>
    <w:p>
      <w:pPr>
        <w:numPr>
          <w:ilvl w:val="0"/>
          <w:numId w:val="1002"/>
        </w:numPr>
        <w:pStyle w:val="Compact"/>
      </w:pPr>
      <w:r>
        <w:t xml:space="preserve">All disputes arising from this Quotation Estimate shall be governed by the laws of the State of California and resolved in the courts of San Francisco County, United States.</w:t>
      </w:r>
    </w:p>
    <w:p>
      <w:pPr>
        <w:numPr>
          <w:ilvl w:val="0"/>
          <w:numId w:val="1002"/>
        </w:numPr>
        <w:pStyle w:val="Compact"/>
      </w:pPr>
      <w:r>
        <w:t xml:space="preserve">This Quotation Estimate does not constitute a final contract. A separate Master Service Agreement must be executed by both parties prior to the commencement of any services.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confirms understanding of all terms, conditions, and pricing associated with the Chef services in United States San Francisco, and authorizes Golden Gate Culinary Services, LLC to proceed with scheduling and preparation upon receipt of the required deposit.</w:t>
      </w:r>
    </w:p>
    <w:p>
      <w:pPr>
        <w:pStyle w:val="BodyText"/>
      </w:pPr>
      <w:r>
        <w:rPr>
          <w:bCs/>
          <w:b/>
        </w:rPr>
        <w:t xml:space="preserve">For Golden Gate Culinary Services, LLC:</w:t>
      </w:r>
    </w:p>
    <w:p>
      <w:pPr>
        <w:pStyle w:val="BodyText"/>
      </w:pPr>
      <w:r>
        <w:t xml:space="preserve">Authorized Signature</w:t>
      </w:r>
    </w:p>
    <w:p>
      <w:pPr>
        <w:pStyle w:val="BodyText"/>
      </w:pPr>
      <w:r>
        <w:t xml:space="preserve">Name: Chef Marcus D. Ellington, Executive Director</w:t>
      </w:r>
    </w:p>
    <w:p>
      <w:pPr>
        <w:pStyle w:val="BodyText"/>
      </w:pPr>
      <w:r>
        <w:t xml:space="preserve">Date: ______________________</w:t>
      </w:r>
    </w:p>
    <w:p>
      <w:pPr>
        <w:pStyle w:val="BodyText"/>
      </w:pPr>
      <w:r>
        <w:rPr>
          <w:bCs/>
          <w:b/>
        </w:rPr>
        <w:t xml:space="preserve">For the Client:</w:t>
      </w:r>
    </w:p>
    <w:p>
      <w:pPr>
        <w:pStyle w:val="BodyText"/>
      </w:pPr>
      <w:r>
        <w:t xml:space="preserve">Authorized Signature</w:t>
      </w:r>
    </w:p>
    <w:p>
      <w:pPr>
        <w:pStyle w:val="BodyText"/>
      </w:pPr>
      <w:r>
        <w:t xml:space="preserve">Name: Jonathan R. Whitfield</w:t>
      </w:r>
    </w:p>
    <w:p>
      <w:pPr>
        <w:pStyle w:val="BodyText"/>
      </w:pPr>
      <w:r>
        <w:t xml:space="preserve">Date: ______________________</w:t>
      </w:r>
    </w:p>
    <w:p>
      <w:pPr>
        <w:pStyle w:val="BodyText"/>
      </w:pPr>
      <w:r>
        <w:t xml:space="preserve">Golden Gate Culinary Services, LLC — Quotation Estimate No. GGCS-2025-04871 — Page 1 of 1</w:t>
      </w:r>
    </w:p>
    <w:p>
      <w:pPr>
        <w:pStyle w:val="BodyText"/>
      </w:pPr>
      <w:r>
        <w:t xml:space="preserve">This document is the property of Golden Gate Culinary Services, LLC. Unauthorized reproduction or distribution is prohibited.</w:t>
      </w:r>
    </w:p>
    <w:p>
      <w:pPr>
        <w:pStyle w:val="BodyText"/>
      </w:pPr>
      <w:r>
        <w:t xml:space="preserve">Issued in San Francisco, California, United States of America.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United States San Francisco</dc:title>
  <dc:creator/>
  <dc:language>en</dc:language>
  <cp:keywords/>
  <dcterms:created xsi:type="dcterms:W3CDTF">2026-10-10T04:40:50Z</dcterms:created>
  <dcterms:modified xsi:type="dcterms:W3CDTF">2026-10-10T04:40:50Z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