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rPr>
          <w:bCs/>
          <w:b/>
        </w:rPr>
        <w:t xml:space="preserve">Saigon Culinary Excellence Co., Ltd.</w:t>
      </w:r>
    </w:p>
    <w:p>
      <w:pPr>
        <w:pStyle w:val="BodyText"/>
      </w:pPr>
      <w:r>
        <w:t xml:space="preserve">128 Le Duan Street, District 3, Vietnam Ho Chi Minh City, 700000</w:t>
      </w:r>
    </w:p>
    <w:p>
      <w:pPr>
        <w:pStyle w:val="BodyText"/>
      </w:pPr>
      <w:r>
        <w:t xml:space="preserve">Tel: +84 28 3822 4567 | Email: quotations@saigonicuisine.vn</w:t>
      </w:r>
    </w:p>
    <w:p>
      <w:pPr>
        <w:pStyle w:val="BodyText"/>
      </w:pPr>
      <w:r>
        <w:t xml:space="preserve">Tax Code: 0312345678 | Registered in Vietnam Ho Chi Minh City</w:t>
      </w:r>
    </w:p>
    <w:bookmarkEnd w:id="20"/>
    <w:p>
      <w:pPr>
        <w:pStyle w:val="BodyText"/>
      </w:pPr>
      <w:r>
        <w:rPr>
          <w:bCs/>
          <w:b/>
        </w:rPr>
        <w:t xml:space="preserve">Quotation No.:</w:t>
      </w:r>
      <w:r>
        <w:t xml:space="preserve"> </w:t>
      </w:r>
      <w:r>
        <w:t xml:space="preserve">QTE-HCMC-2025-0472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Vietnam Ho Chi Minh City</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The Grand Saigon Riverside Hotel &amp; Resort</w:t>
            </w:r>
          </w:p>
        </w:tc>
      </w:tr>
      <w:tr>
        <w:tc>
          <w:tcPr/>
          <w:p>
            <w:pPr>
              <w:pStyle w:val="Compact"/>
              <w:jc w:val="left"/>
            </w:pPr>
            <w:r>
              <w:rPr>
                <w:bCs/>
                <w:b/>
              </w:rPr>
              <w:t xml:space="preserve">Address:</w:t>
            </w:r>
          </w:p>
        </w:tc>
        <w:tc>
          <w:tcPr/>
          <w:p>
            <w:pPr>
              <w:pStyle w:val="Compact"/>
              <w:jc w:val="left"/>
            </w:pPr>
            <w:r>
              <w:t xml:space="preserve">68 Nguyen Hue Boulevard, District 1, Vietnam Ho Chi Minh City</w:t>
            </w:r>
          </w:p>
        </w:tc>
      </w:tr>
      <w:tr>
        <w:tc>
          <w:tcPr/>
          <w:p>
            <w:pPr>
              <w:pStyle w:val="Compact"/>
              <w:jc w:val="left"/>
            </w:pPr>
            <w:r>
              <w:rPr>
                <w:bCs/>
                <w:b/>
              </w:rPr>
              <w:t xml:space="preserve">Contact Person:</w:t>
            </w:r>
          </w:p>
        </w:tc>
        <w:tc>
          <w:tcPr/>
          <w:p>
            <w:pPr>
              <w:pStyle w:val="Compact"/>
              <w:jc w:val="left"/>
            </w:pPr>
            <w:r>
              <w:t xml:space="preserve">Mr. Tran Van Minh – Director of Food &amp; Beverage</w:t>
            </w:r>
          </w:p>
        </w:tc>
      </w:tr>
      <w:tr>
        <w:tc>
          <w:tcPr/>
          <w:p>
            <w:pPr>
              <w:pStyle w:val="Compact"/>
              <w:jc w:val="left"/>
            </w:pPr>
            <w:r>
              <w:rPr>
                <w:bCs/>
                <w:b/>
              </w:rPr>
              <w:t xml:space="preserve">Email:</w:t>
            </w:r>
          </w:p>
        </w:tc>
        <w:tc>
          <w:tcPr/>
          <w:p>
            <w:pPr>
              <w:pStyle w:val="Compact"/>
              <w:jc w:val="left"/>
            </w:pPr>
            <w:r>
              <w:t xml:space="preserve">tvanminh@grandsaigon.vn</w:t>
            </w:r>
          </w:p>
        </w:tc>
      </w:tr>
    </w:tbl>
    <w:p>
      <w:pPr>
        <w:pStyle w:val="BodyText"/>
      </w:pPr>
      <w:r>
        <w:t xml:space="preserve">2. Scope of Chef Services – Vietnam Ho Chi Minh City</w:t>
      </w:r>
    </w:p>
    <w:p>
      <w:pPr>
        <w:pStyle w:val="BodyText"/>
      </w:pPr>
      <w:r>
        <w:t xml:space="preserve">This</w:t>
      </w:r>
      <w:r>
        <w:t xml:space="preserve"> </w:t>
      </w:r>
      <w:r>
        <w:t xml:space="preserve">Quotation Estimate</w:t>
      </w:r>
      <w:r>
        <w:t xml:space="preserve"> </w:t>
      </w:r>
      <w:r>
        <w:t xml:space="preserve">is prepared specifically for the engagement of a professional</w:t>
      </w:r>
      <w:r>
        <w:t xml:space="preserve"> </w:t>
      </w:r>
      <w:r>
        <w:t xml:space="preserve">Chef</w:t>
      </w:r>
      <w:r>
        <w:t xml:space="preserve"> </w:t>
      </w:r>
      <w:r>
        <w:t xml:space="preserve">to provide comprehensive culinary services at the client's establishment located in</w:t>
      </w:r>
      <w:r>
        <w:t xml:space="preserve"> </w:t>
      </w:r>
      <w:r>
        <w:t xml:space="preserve">Vietnam Ho Chi Minh City</w:t>
      </w:r>
      <w:r>
        <w:t xml:space="preserve">. The</w:t>
      </w:r>
      <w:r>
        <w:t xml:space="preserve"> </w:t>
      </w:r>
      <w:r>
        <w:t xml:space="preserve">Chef</w:t>
      </w:r>
      <w:r>
        <w:t xml:space="preserve"> </w:t>
      </w:r>
      <w:r>
        <w:t xml:space="preserve">will be responsible for menu development, kitchen management, staff supervision, and the execution of all culinary operations in accordance with the highest international standards while incorporating the rich and diverse culinary heritage of</w:t>
      </w:r>
      <w:r>
        <w:t xml:space="preserve"> </w:t>
      </w:r>
      <w:r>
        <w:t xml:space="preserve">Vietnam Ho Chi Minh City</w:t>
      </w:r>
      <w:r>
        <w:t xml:space="preserve">. The</w:t>
      </w:r>
      <w:r>
        <w:t xml:space="preserve"> </w:t>
      </w:r>
      <w:r>
        <w:t xml:space="preserve">Chef</w:t>
      </w:r>
      <w:r>
        <w:t xml:space="preserve"> </w:t>
      </w:r>
      <w:r>
        <w:t xml:space="preserve">shall work full-time, Monday through Saturday, from 07:00 to 16:00, with additional availability for special events, banquets, and private dining experiences as requested by the client management.</w:t>
      </w:r>
    </w:p>
    <w:p>
      <w:pPr>
        <w:pStyle w:val="BodyText"/>
      </w:pPr>
      <w:r>
        <w:t xml:space="preserve">The</w:t>
      </w:r>
      <w:r>
        <w:t xml:space="preserve"> </w:t>
      </w:r>
      <w:r>
        <w:t xml:space="preserve">Chef</w:t>
      </w:r>
      <w:r>
        <w:t xml:space="preserve"> </w:t>
      </w:r>
      <w:r>
        <w:t xml:space="preserve">will be a certified professional with a minimum of ten (10) years of experience in fine dining, at least three (3) of which must have been gained in restaurants or hospitality establishments within</w:t>
      </w:r>
      <w:r>
        <w:t xml:space="preserve"> </w:t>
      </w:r>
      <w:r>
        <w:t xml:space="preserve">Vietnam Ho Chi Minh City</w:t>
      </w:r>
      <w:r>
        <w:t xml:space="preserve"> </w:t>
      </w:r>
      <w:r>
        <w:t xml:space="preserve">or other major Vietnamese cities. The</w:t>
      </w:r>
      <w:r>
        <w:t xml:space="preserve"> </w:t>
      </w:r>
      <w:r>
        <w:t xml:space="preserve">Chef</w:t>
      </w:r>
      <w:r>
        <w:t xml:space="preserve"> </w:t>
      </w:r>
      <w:r>
        <w:t xml:space="preserve">must demonstrate proficiency in both traditional Vietnamese cuisine and international culinary techniques, ensuring that the menu reflects the vibrant food culture of</w:t>
      </w:r>
      <w:r>
        <w:t xml:space="preserve"> </w:t>
      </w:r>
      <w:r>
        <w:t xml:space="preserve">Vietnam Ho Chi Minh City</w:t>
      </w:r>
      <w:r>
        <w:t xml:space="preserve"> </w:t>
      </w:r>
      <w:r>
        <w:t xml:space="preserve">while meeting the expectations of international guests.</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Chef Service</w:t>
            </w:r>
          </w:p>
        </w:tc>
        <w:tc>
          <w:tcPr/>
          <w:p>
            <w:pPr>
              <w:pStyle w:val="Compact"/>
              <w:jc w:val="left"/>
            </w:pPr>
            <w:r>
              <w:t xml:space="preserve">Duration</w:t>
            </w:r>
          </w:p>
        </w:tc>
        <w:tc>
          <w:tcPr/>
          <w:p>
            <w:pPr>
              <w:pStyle w:val="Compact"/>
              <w:jc w:val="left"/>
            </w:pPr>
            <w:r>
              <w:t xml:space="preserve">Unit Price (VND)</w:t>
            </w:r>
          </w:p>
        </w:tc>
        <w:tc>
          <w:tcPr/>
          <w:p>
            <w:pPr>
              <w:pStyle w:val="Compact"/>
              <w:jc w:val="left"/>
            </w:pPr>
            <w:r>
              <w:t xml:space="preserve">Total (VND)</w:t>
            </w:r>
          </w:p>
        </w:tc>
      </w:tr>
      <w:tr>
        <w:tc>
          <w:tcPr/>
          <w:p>
            <w:pPr>
              <w:pStyle w:val="Compact"/>
              <w:jc w:val="left"/>
            </w:pPr>
            <w:r>
              <w:t xml:space="preserve">1</w:t>
            </w:r>
          </w:p>
        </w:tc>
        <w:tc>
          <w:tcPr/>
          <w:p>
            <w:pPr>
              <w:pStyle w:val="Compact"/>
              <w:jc w:val="left"/>
            </w:pPr>
            <w:r>
              <w:t xml:space="preserve">Executive Chef – Monthly Salary (including all statutory benefits, social insurance, and health insurance as mandated by Vietnamese labor law)</w:t>
            </w:r>
          </w:p>
        </w:tc>
        <w:tc>
          <w:tcPr/>
          <w:p>
            <w:pPr>
              <w:pStyle w:val="Compact"/>
              <w:jc w:val="left"/>
            </w:pPr>
            <w:r>
              <w:t xml:space="preserve">12 months</w:t>
            </w:r>
          </w:p>
        </w:tc>
        <w:tc>
          <w:tcPr/>
          <w:p>
            <w:pPr>
              <w:pStyle w:val="Compact"/>
              <w:jc w:val="left"/>
            </w:pPr>
            <w:r>
              <w:t xml:space="preserve">35,000,000</w:t>
            </w:r>
          </w:p>
        </w:tc>
        <w:tc>
          <w:tcPr/>
          <w:p>
            <w:pPr>
              <w:pStyle w:val="Compact"/>
              <w:jc w:val="left"/>
            </w:pPr>
            <w:r>
              <w:t xml:space="preserve">420,000,000</w:t>
            </w:r>
          </w:p>
        </w:tc>
      </w:tr>
      <w:tr>
        <w:tc>
          <w:tcPr/>
          <w:p>
            <w:pPr>
              <w:pStyle w:val="Compact"/>
              <w:jc w:val="left"/>
            </w:pPr>
            <w:r>
              <w:t xml:space="preserve">2</w:t>
            </w:r>
          </w:p>
        </w:tc>
        <w:tc>
          <w:tcPr/>
          <w:p>
            <w:pPr>
              <w:pStyle w:val="Compact"/>
              <w:jc w:val="left"/>
            </w:pPr>
            <w:r>
              <w:t xml:space="preserve">Menu Development &amp; R&amp;D – Creation of a seasonal menu incorporating local ingredients sourced from Vietnam Ho Chi Minh City markets (Ben Thanh, Tan Binh, and Binh Chanh)</w:t>
            </w:r>
          </w:p>
        </w:tc>
        <w:tc>
          <w:tcPr/>
          <w:p>
            <w:pPr>
              <w:pStyle w:val="Compact"/>
              <w:jc w:val="left"/>
            </w:pPr>
            <w:r>
              <w:t xml:space="preserve">One-time</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3</w:t>
            </w:r>
          </w:p>
        </w:tc>
        <w:tc>
          <w:tcPr/>
          <w:p>
            <w:pPr>
              <w:pStyle w:val="Compact"/>
              <w:jc w:val="left"/>
            </w:pPr>
            <w:r>
              <w:t xml:space="preserve">Kitchen Staff Training &amp; Supervision – Ongoing training of up to 12 kitchen personnel in techniques, hygiene, and food safety standards</w:t>
            </w:r>
          </w:p>
        </w:tc>
        <w:tc>
          <w:tcPr/>
          <w:p>
            <w:pPr>
              <w:pStyle w:val="Compact"/>
              <w:jc w:val="left"/>
            </w:pPr>
            <w:r>
              <w:t xml:space="preserve">12 months</w:t>
            </w:r>
          </w:p>
        </w:tc>
        <w:tc>
          <w:tcPr/>
          <w:p>
            <w:pPr>
              <w:pStyle w:val="Compact"/>
              <w:jc w:val="left"/>
            </w:pPr>
            <w:r>
              <w:t xml:space="preserve">8,000,000</w:t>
            </w:r>
          </w:p>
        </w:tc>
        <w:tc>
          <w:tcPr/>
          <w:p>
            <w:pPr>
              <w:pStyle w:val="Compact"/>
              <w:jc w:val="left"/>
            </w:pPr>
            <w:r>
              <w:t xml:space="preserve">96,000,000</w:t>
            </w:r>
          </w:p>
        </w:tc>
      </w:tr>
      <w:tr>
        <w:tc>
          <w:tcPr/>
          <w:p>
            <w:pPr>
              <w:pStyle w:val="Compact"/>
              <w:jc w:val="left"/>
            </w:pPr>
            <w:r>
              <w:t xml:space="preserve">4</w:t>
            </w:r>
          </w:p>
        </w:tc>
        <w:tc>
          <w:tcPr/>
          <w:p>
            <w:pPr>
              <w:pStyle w:val="Compact"/>
              <w:jc w:val="left"/>
            </w:pPr>
            <w:r>
              <w:t xml:space="preserve">Special Event &amp; Banquet Chef Support – Additional Chef coverage for up to 24 events per year (weddings, corporate functions, diplomatic receptions in Vietnam Ho Chi Minh City)</w:t>
            </w:r>
          </w:p>
        </w:tc>
        <w:tc>
          <w:tcPr/>
          <w:p>
            <w:pPr>
              <w:pStyle w:val="Compact"/>
              <w:jc w:val="left"/>
            </w:pPr>
            <w:r>
              <w:t xml:space="preserve">12 months</w:t>
            </w:r>
          </w:p>
        </w:tc>
        <w:tc>
          <w:tcPr/>
          <w:p>
            <w:pPr>
              <w:pStyle w:val="Compact"/>
              <w:jc w:val="left"/>
            </w:pPr>
            <w:r>
              <w:t xml:space="preserve">5,000,000</w:t>
            </w:r>
          </w:p>
        </w:tc>
        <w:tc>
          <w:tcPr/>
          <w:p>
            <w:pPr>
              <w:pStyle w:val="Compact"/>
              <w:jc w:val="left"/>
            </w:pPr>
            <w:r>
              <w:t xml:space="preserve">120,000,000</w:t>
            </w:r>
          </w:p>
        </w:tc>
      </w:tr>
      <w:tr>
        <w:tc>
          <w:tcPr/>
          <w:p>
            <w:pPr>
              <w:pStyle w:val="Compact"/>
              <w:jc w:val="left"/>
            </w:pPr>
            <w:r>
              <w:t xml:space="preserve">5</w:t>
            </w:r>
          </w:p>
        </w:tc>
        <w:tc>
          <w:tcPr/>
          <w:p>
            <w:pPr>
              <w:pStyle w:val="Compact"/>
              <w:jc w:val="left"/>
            </w:pPr>
            <w:r>
              <w:t xml:space="preserve">Food Cost Management &amp; Procurement Oversight – Weekly market visits, supplier negotiation, and inventory control</w:t>
            </w:r>
          </w:p>
        </w:tc>
        <w:tc>
          <w:tcPr/>
          <w:p>
            <w:pPr>
              <w:pStyle w:val="Compact"/>
              <w:jc w:val="left"/>
            </w:pPr>
            <w:r>
              <w:t xml:space="preserve">12 months</w:t>
            </w:r>
          </w:p>
        </w:tc>
        <w:tc>
          <w:tcPr/>
          <w:p>
            <w:pPr>
              <w:pStyle w:val="Compact"/>
              <w:jc w:val="left"/>
            </w:pPr>
            <w:r>
              <w:t xml:space="preserve">5,000,000</w:t>
            </w:r>
          </w:p>
        </w:tc>
        <w:tc>
          <w:tcPr/>
          <w:p>
            <w:pPr>
              <w:pStyle w:val="Compact"/>
              <w:jc w:val="left"/>
            </w:pPr>
            <w:r>
              <w:t xml:space="preserve">60,000,000</w:t>
            </w:r>
          </w:p>
        </w:tc>
      </w:tr>
      <w:tr>
        <w:tc>
          <w:tcPr/>
          <w:p>
            <w:pPr>
              <w:pStyle w:val="Compact"/>
              <w:jc w:val="left"/>
            </w:pPr>
            <w:r>
              <w:t xml:space="preserve">6</w:t>
            </w:r>
          </w:p>
        </w:tc>
        <w:tc>
          <w:tcPr/>
          <w:p>
            <w:pPr>
              <w:pStyle w:val="Compact"/>
              <w:jc w:val="left"/>
            </w:pPr>
            <w:r>
              <w:t xml:space="preserve">Health &amp; Safety Compliance – Ensuring all kitchen operations meet the food safety regulations of the Vietnam Ho Chi Minh City Department of Health</w:t>
            </w:r>
          </w:p>
        </w:tc>
        <w:tc>
          <w:tcPr/>
          <w:p>
            <w:pPr>
              <w:pStyle w:val="Compact"/>
              <w:jc w:val="left"/>
            </w:pPr>
            <w:r>
              <w:t xml:space="preserve">12 months</w:t>
            </w:r>
          </w:p>
        </w:tc>
        <w:tc>
          <w:tcPr/>
          <w:p>
            <w:pPr>
              <w:pStyle w:val="Compact"/>
              <w:jc w:val="left"/>
            </w:pPr>
            <w:r>
              <w:t xml:space="preserve">3,000,000</w:t>
            </w:r>
          </w:p>
        </w:tc>
        <w:tc>
          <w:tcPr/>
          <w:p>
            <w:pPr>
              <w:pStyle w:val="Compact"/>
              <w:jc w:val="left"/>
            </w:pPr>
            <w:r>
              <w:t xml:space="preserve">36,000,000</w:t>
            </w:r>
          </w:p>
        </w:tc>
      </w:tr>
      <w:tr>
        <w:tc>
          <w:tcPr/>
          <w:p>
            <w:pPr>
              <w:pStyle w:val="Compact"/>
              <w:jc w:val="left"/>
            </w:pPr>
            <w:r>
              <w:t xml:space="preserve">7</w:t>
            </w:r>
          </w:p>
        </w:tc>
        <w:tc>
          <w:tcPr/>
          <w:p>
            <w:pPr>
              <w:pStyle w:val="Compact"/>
              <w:jc w:val="left"/>
            </w:pPr>
            <w:r>
              <w:t xml:space="preserve">Accommodation Allowance – Monthly housing stipend for the Chef residing in Vietnam Ho Chi Minh City</w:t>
            </w:r>
          </w:p>
        </w:tc>
        <w:tc>
          <w:tcPr/>
          <w:p>
            <w:pPr>
              <w:pStyle w:val="Compact"/>
              <w:jc w:val="left"/>
            </w:pPr>
            <w:r>
              <w:t xml:space="preserve">12 months</w:t>
            </w:r>
          </w:p>
        </w:tc>
        <w:tc>
          <w:tcPr/>
          <w:p>
            <w:pPr>
              <w:pStyle w:val="Compact"/>
              <w:jc w:val="left"/>
            </w:pPr>
            <w:r>
              <w:t xml:space="preserve">10,000,000</w:t>
            </w:r>
          </w:p>
        </w:tc>
        <w:tc>
          <w:tcPr/>
          <w:p>
            <w:pPr>
              <w:pStyle w:val="Compact"/>
              <w:jc w:val="left"/>
            </w:pPr>
            <w:r>
              <w:t xml:space="preserve">120,000,000</w:t>
            </w:r>
          </w:p>
        </w:tc>
      </w:tr>
      <w:tr>
        <w:tc>
          <w:tcPr/>
          <w:p>
            <w:pPr>
              <w:pStyle w:val="Compact"/>
              <w:jc w:val="left"/>
            </w:pPr>
            <w:r>
              <w:t xml:space="preserve">8</w:t>
            </w:r>
          </w:p>
        </w:tc>
        <w:tc>
          <w:tcPr/>
          <w:p>
            <w:pPr>
              <w:pStyle w:val="Compact"/>
              <w:jc w:val="left"/>
            </w:pPr>
            <w:r>
              <w:t xml:space="preserve">Work Visa &amp; Residence Permit Processing – Administrative fees for the Chef's work permit in Vietnam Ho Chi Minh City</w:t>
            </w:r>
          </w:p>
        </w:tc>
        <w:tc>
          <w:tcPr/>
          <w:p>
            <w:pPr>
              <w:pStyle w:val="Compact"/>
              <w:jc w:val="left"/>
            </w:pPr>
            <w:r>
              <w:t xml:space="preserve">One-time</w:t>
            </w:r>
          </w:p>
        </w:tc>
        <w:tc>
          <w:tcPr/>
          <w:p>
            <w:pPr>
              <w:pStyle w:val="Compact"/>
              <w:jc w:val="left"/>
            </w:pPr>
            <w:r>
              <w:t xml:space="preserve">12,000,000</w:t>
            </w:r>
          </w:p>
        </w:tc>
        <w:tc>
          <w:tcPr/>
          <w:p>
            <w:pPr>
              <w:pStyle w:val="Compact"/>
              <w:jc w:val="left"/>
            </w:pPr>
            <w:r>
              <w:t xml:space="preserve">12,000,000</w:t>
            </w:r>
          </w:p>
        </w:tc>
      </w:tr>
      <w:tr>
        <w:tc>
          <w:tcPr>
            <w:gridSpan w:val="4"/>
          </w:tcPr>
          <w:p>
            <w:pPr>
              <w:pStyle w:val="Compact"/>
              <w:jc w:val="left"/>
            </w:pPr>
            <w:r>
              <w:t xml:space="preserve">Subtotal (VND)</w:t>
            </w:r>
          </w:p>
        </w:tc>
        <w:tc>
          <w:tcPr/>
          <w:p>
            <w:pPr>
              <w:pStyle w:val="Compact"/>
              <w:jc w:val="left"/>
            </w:pPr>
            <w:r>
              <w:t xml:space="preserve">879,000,000</w:t>
            </w:r>
          </w:p>
        </w:tc>
      </w:tr>
      <w:tr>
        <w:tc>
          <w:tcPr>
            <w:gridSpan w:val="4"/>
          </w:tcPr>
          <w:p>
            <w:pPr>
              <w:pStyle w:val="Compact"/>
              <w:jc w:val="left"/>
            </w:pPr>
            <w:r>
              <w:t xml:space="preserve">VAT (10%)</w:t>
            </w:r>
          </w:p>
        </w:tc>
        <w:tc>
          <w:tcPr/>
          <w:p>
            <w:pPr>
              <w:pStyle w:val="Compact"/>
              <w:jc w:val="left"/>
            </w:pPr>
            <w:r>
              <w:t xml:space="preserve">87,900,000</w:t>
            </w:r>
          </w:p>
        </w:tc>
      </w:tr>
      <w:tr>
        <w:tc>
          <w:tcPr>
            <w:gridSpan w:val="4"/>
          </w:tcPr>
          <w:p>
            <w:pPr>
              <w:pStyle w:val="Compact"/>
              <w:jc w:val="left"/>
            </w:pPr>
            <w:r>
              <w:rPr>
                <w:bCs/>
                <w:b/>
              </w:rPr>
              <w:t xml:space="preserve">Grand Total (VND)</w:t>
            </w:r>
          </w:p>
        </w:tc>
        <w:tc>
          <w:tcPr/>
          <w:p>
            <w:pPr>
              <w:pStyle w:val="Compact"/>
              <w:jc w:val="left"/>
            </w:pPr>
            <w:r>
              <w:rPr>
                <w:bCs/>
                <w:b/>
              </w:rPr>
              <w:t xml:space="preserve">966,900,000</w:t>
            </w:r>
          </w:p>
        </w:tc>
      </w:tr>
      <w:tr>
        <w:tc>
          <w:tcPr>
            <w:gridSpan w:val="4"/>
          </w:tcPr>
          <w:p>
            <w:pPr>
              <w:pStyle w:val="Compact"/>
              <w:jc w:val="left"/>
            </w:pPr>
            <w:r>
              <w:rPr>
                <w:bCs/>
                <w:b/>
              </w:rPr>
              <w:t xml:space="preserve">Grand Total (USD – approximate)</w:t>
            </w:r>
          </w:p>
        </w:tc>
        <w:tc>
          <w:tcPr/>
          <w:p>
            <w:pPr>
              <w:pStyle w:val="Compact"/>
              <w:jc w:val="left"/>
            </w:pPr>
            <w:r>
              <w:rPr>
                <w:bCs/>
                <w:b/>
              </w:rPr>
              <w:t xml:space="preserve">≈ $37,950.00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for the</w:t>
      </w:r>
      <w:r>
        <w:t xml:space="preserve"> </w:t>
      </w:r>
      <w:r>
        <w:t xml:space="preserve">Chef</w:t>
      </w:r>
      <w:r>
        <w:t xml:space="preserve"> </w:t>
      </w:r>
      <w:r>
        <w:t xml:space="preserve">engagement in</w:t>
      </w:r>
      <w:r>
        <w:t xml:space="preserve"> </w:t>
      </w:r>
      <w:r>
        <w:t xml:space="preserve">Vietnam Ho Chi Minh City</w:t>
      </w:r>
      <w:r>
        <w:t xml:space="preserve"> </w:t>
      </w:r>
      <w:r>
        <w:t xml:space="preserve">may be subject to revision based on market conditions and labor cost adjustments.</w:t>
      </w:r>
    </w:p>
    <w:p>
      <w:pPr>
        <w:numPr>
          <w:ilvl w:val="0"/>
          <w:numId w:val="1001"/>
        </w:numPr>
        <w:pStyle w:val="Compact"/>
      </w:pPr>
      <w:r>
        <w:t xml:space="preserve">The</w:t>
      </w:r>
      <w:r>
        <w:t xml:space="preserve"> </w:t>
      </w:r>
      <w:r>
        <w:t xml:space="preserve">Chef</w:t>
      </w:r>
      <w:r>
        <w:t xml:space="preserve"> </w:t>
      </w:r>
      <w:r>
        <w:t xml:space="preserve">shall be employed under a formal labor contract in compliance with the Labor Code of Vietnam. All statutory deductions, including personal income tax, social insurance, and health insurance, shall be processed in accordance with Vietnamese law.</w:t>
      </w:r>
    </w:p>
    <w:p>
      <w:pPr>
        <w:numPr>
          <w:ilvl w:val="0"/>
          <w:numId w:val="1001"/>
        </w:numPr>
        <w:pStyle w:val="Compact"/>
      </w:pPr>
      <w:r>
        <w:t xml:space="preserve">Payment terms: 50% of the total amount shall be due upon signing of the service agreement, and the remaining 50% shall be paid in equal monthly installments over the twelve-month contract period. All payments shall be made in Vietnamese Dong (VND) via bank transfer to the account of Saigon Culinary Excellence Co., Ltd., registered in</w:t>
      </w:r>
      <w:r>
        <w:t xml:space="preserve"> </w:t>
      </w:r>
      <w:r>
        <w:t xml:space="preserve">Vietnam Ho Chi Minh City</w:t>
      </w:r>
      <w:r>
        <w:t xml:space="preserve">.</w:t>
      </w:r>
    </w:p>
    <w:p>
      <w:pPr>
        <w:numPr>
          <w:ilvl w:val="0"/>
          <w:numId w:val="1001"/>
        </w:numPr>
        <w:pStyle w:val="Compact"/>
      </w:pPr>
      <w:r>
        <w:t xml:space="preserve">The</w:t>
      </w:r>
      <w:r>
        <w:t xml:space="preserve"> </w:t>
      </w:r>
      <w:r>
        <w:t xml:space="preserve">Chef</w:t>
      </w:r>
      <w:r>
        <w:t xml:space="preserve"> </w:t>
      </w:r>
      <w:r>
        <w:t xml:space="preserve">is required to maintain a valid health certificate issued by an authorized medical facility in</w:t>
      </w:r>
      <w:r>
        <w:t xml:space="preserve"> </w:t>
      </w:r>
      <w:r>
        <w:t xml:space="preserve">Vietnam Ho Chi Minh City</w:t>
      </w:r>
      <w:r>
        <w:t xml:space="preserve"> </w:t>
      </w:r>
      <w:r>
        <w:t xml:space="preserve">and to undergo a background check prior to commencing duties.</w:t>
      </w:r>
    </w:p>
    <w:p>
      <w:pPr>
        <w:numPr>
          <w:ilvl w:val="0"/>
          <w:numId w:val="1001"/>
        </w:numPr>
        <w:pStyle w:val="Compact"/>
      </w:pPr>
      <w:r>
        <w:t xml:space="preserve">Either party may terminate the agreement with a written notice of thirty (30) days. In the event of early termination, the client shall be liable for the remaining months' salary up to the notice period, plus any non-recoverable costs already incurred for the</w:t>
      </w:r>
      <w:r>
        <w:t xml:space="preserve"> </w:t>
      </w:r>
      <w:r>
        <w:t xml:space="preserve">Chef</w:t>
      </w:r>
      <w:r>
        <w:t xml:space="preserve">'s visa and accommodation in</w:t>
      </w:r>
      <w:r>
        <w:t xml:space="preserve"> </w:t>
      </w:r>
      <w:r>
        <w:t xml:space="preserve">Vietnam Ho Chi Minh City</w:t>
      </w:r>
      <w:r>
        <w:t xml:space="preserve">.</w:t>
      </w:r>
    </w:p>
    <w:p>
      <w:pPr>
        <w:numPr>
          <w:ilvl w:val="0"/>
          <w:numId w:val="1001"/>
        </w:numPr>
        <w:pStyle w:val="Compact"/>
      </w:pPr>
      <w:r>
        <w:t xml:space="preserve">All intellectual property, including menu designs, recipes, and culinary concepts developed by the</w:t>
      </w:r>
      <w:r>
        <w:t xml:space="preserve"> </w:t>
      </w:r>
      <w:r>
        <w:t xml:space="preserve">Chef</w:t>
      </w:r>
      <w:r>
        <w:t xml:space="preserve"> </w:t>
      </w:r>
      <w:r>
        <w:t xml:space="preserve">during the engagement, shall remain the property of the client upon full payment of this</w:t>
      </w:r>
      <w:r>
        <w:t xml:space="preserve"> </w:t>
      </w:r>
      <w:r>
        <w:t xml:space="preserve">Quotation Estimate</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stamped the formal service agreement. The final agreement shall be governed by the laws of the Socialist Republic of Vietnam, and any disputes shall be resolved through the People's Court of</w:t>
      </w:r>
      <w:r>
        <w:t xml:space="preserve"> </w:t>
      </w:r>
      <w:r>
        <w:t xml:space="preserve">Vietnam Ho Chi Minh City</w:t>
      </w:r>
      <w:r>
        <w:t xml:space="preserve">.</w:t>
      </w:r>
    </w:p>
    <w:p>
      <w:pPr>
        <w:pStyle w:val="FirstParagraph"/>
      </w:pPr>
      <w:r>
        <w:t xml:space="preserve">5. Acceptance and Authorization</w:t>
      </w:r>
    </w:p>
    <w:bookmarkStart w:id="21" w:name="prepared-by-service-provider"/>
    <w:p>
      <w:pPr>
        <w:pStyle w:val="Heading4"/>
      </w:pPr>
      <w:r>
        <w:t xml:space="preserve">Prepared By (Service Provider)</w:t>
      </w:r>
    </w:p>
    <w:p>
      <w:pPr>
        <w:pStyle w:val="FirstParagraph"/>
      </w:pPr>
      <w:r>
        <w:t xml:space="preserve">Saigon Culinary Excellence Co., Ltd.</w:t>
      </w:r>
    </w:p>
    <w:p>
      <w:pPr>
        <w:pStyle w:val="BodyText"/>
      </w:pPr>
      <w:r>
        <w:t xml:space="preserve">Authorized Representative</w:t>
      </w:r>
    </w:p>
    <w:p>
      <w:pPr>
        <w:pStyle w:val="BodyText"/>
      </w:pPr>
      <w:r>
        <w:t xml:space="preserve">Name: Nguyen Thi Lan</w:t>
      </w:r>
      <w:r>
        <w:br/>
      </w:r>
      <w:r>
        <w:t xml:space="preserve">Position: General Manager</w:t>
      </w:r>
      <w:r>
        <w:br/>
      </w:r>
      <w:r>
        <w:t xml:space="preserve">Signature &amp; Company Stamp: _________________________</w:t>
      </w:r>
      <w:r>
        <w:br/>
      </w:r>
      <w:r>
        <w:t xml:space="preserve">Date: _______________</w:t>
      </w:r>
    </w:p>
    <w:bookmarkEnd w:id="21"/>
    <w:bookmarkStart w:id="22" w:name="accepted-by-client"/>
    <w:p>
      <w:pPr>
        <w:pStyle w:val="Heading4"/>
      </w:pPr>
      <w:r>
        <w:t xml:space="preserve">Accepted By (Client)</w:t>
      </w:r>
    </w:p>
    <w:p>
      <w:pPr>
        <w:pStyle w:val="FirstParagraph"/>
      </w:pPr>
      <w:r>
        <w:t xml:space="preserve">The Grand Saigon Riverside Hotel &amp; Resort</w:t>
      </w:r>
    </w:p>
    <w:p>
      <w:pPr>
        <w:pStyle w:val="BodyText"/>
      </w:pPr>
      <w:r>
        <w:t xml:space="preserve">Authorized Representative</w:t>
      </w:r>
    </w:p>
    <w:p>
      <w:pPr>
        <w:pStyle w:val="BodyText"/>
      </w:pPr>
      <w:r>
        <w:t xml:space="preserve">Name: Tran Van Minh</w:t>
      </w:r>
      <w:r>
        <w:br/>
      </w:r>
      <w:r>
        <w:t xml:space="preserve">Position: Director of F&amp;B</w:t>
      </w:r>
      <w:r>
        <w:br/>
      </w:r>
      <w:r>
        <w:t xml:space="preserve">Signature &amp; Company Stamp: _________________________</w:t>
      </w:r>
      <w:r>
        <w:br/>
      </w:r>
      <w:r>
        <w:t xml:space="preserve">Date: _______________</w:t>
      </w:r>
    </w:p>
    <w:bookmarkEnd w:id="22"/>
    <w:p>
      <w:pPr>
        <w:pStyle w:val="BodyText"/>
      </w:pPr>
      <w:r>
        <w:t xml:space="preserve">This Quotation Estimate (Ref: QTE-HCMC-2025-0472) was prepared by Saigon Culinary Excellence Co., Ltd. for Chef services in Vietnam Ho Chi Minh City.</w:t>
      </w:r>
    </w:p>
    <w:p>
      <w:pPr>
        <w:pStyle w:val="BodyText"/>
      </w:pPr>
      <w:r>
        <w:t xml:space="preserve">Page 1 of 1 | Confidential – For the exclusive use of the named client.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Vietnam Ho Chi Minh City</dc:title>
  <dc:creator/>
  <dc:language>en</dc:language>
  <cp:keywords/>
  <dcterms:created xsi:type="dcterms:W3CDTF">2026-10-10T04:45:23Z</dcterms:created>
  <dcterms:modified xsi:type="dcterms:W3CDTF">2026-10-10T04:45:23Z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