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Xd3c4bf11b25bcadff2233011d6d614f6eb77d2c"/>
    <w:p>
      <w:pPr>
        <w:pStyle w:val="Heading1"/>
      </w:pPr>
      <w:r>
        <w:t xml:space="preserve">Algeria Chemical Engineering Solutions SARL</w:t>
      </w:r>
    </w:p>
    <w:p>
      <w:pPr>
        <w:pStyle w:val="FirstParagraph"/>
      </w:pPr>
      <w:r>
        <w:t xml:space="preserve">12, Rue Didouche Mourad, Hydra, 16000 Algiers, Algeria</w:t>
      </w:r>
    </w:p>
    <w:p>
      <w:pPr>
        <w:pStyle w:val="BodyText"/>
      </w:pPr>
      <w:r>
        <w:t xml:space="preserve">Tel: +213 (0) 23 45 67 89 | Email: info@algeria-ces.dz | RC: 16/00-1234567 B 2024</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QE-2025-CE-0042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Project Location:</w:t>
      </w:r>
      <w:r>
        <w:t xml:space="preserve"> </w:t>
      </w:r>
      <w:r>
        <w:t xml:space="preserve">Algeria Algiers, Hydra Industrial Zone</w:t>
      </w:r>
    </w:p>
    <w:p>
      <w:pPr>
        <w:pStyle w:val="BodyText"/>
      </w:pPr>
      <w:r>
        <w:rPr>
          <w:bCs/>
          <w:b/>
        </w:rPr>
        <w:t xml:space="preserve">Currency:</w:t>
      </w:r>
      <w:r>
        <w:t xml:space="preserve"> </w:t>
      </w:r>
      <w:r>
        <w:t xml:space="preserve">Algerian Dinar (DZD)</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Sonatrach – Refining Division</w:t>
      </w:r>
    </w:p>
    <w:p>
      <w:pPr>
        <w:pStyle w:val="BodyText"/>
      </w:pPr>
      <w:r>
        <w:rPr>
          <w:bCs/>
          <w:b/>
        </w:rPr>
        <w:t xml:space="preserve">Address:</w:t>
      </w:r>
      <w:r>
        <w:t xml:space="preserve"> </w:t>
      </w:r>
      <w:r>
        <w:t xml:space="preserve">45, Boulevard Zighout Youcef, 16000 Algiers, Algeria</w:t>
      </w:r>
    </w:p>
    <w:p>
      <w:pPr>
        <w:pStyle w:val="BodyText"/>
      </w:pPr>
      <w:r>
        <w:rPr>
          <w:bCs/>
          <w:b/>
        </w:rPr>
        <w:t xml:space="preserve">Attention:</w:t>
      </w:r>
      <w:r>
        <w:t xml:space="preserve"> </w:t>
      </w:r>
      <w:r>
        <w:t xml:space="preserve">Mr. Karim Benali, Project Director</w:t>
      </w:r>
    </w:p>
    <w:p>
      <w:pPr>
        <w:pStyle w:val="BodyText"/>
      </w:pPr>
      <w:r>
        <w:rPr>
          <w:bCs/>
          <w:b/>
        </w:rPr>
        <w:t xml:space="preserve">Contact:</w:t>
      </w:r>
      <w:r>
        <w:t xml:space="preserve"> </w:t>
      </w:r>
      <w:r>
        <w:t xml:space="preserve">+213 (0) 550 12 34 56</w:t>
      </w:r>
    </w:p>
    <w:p>
      <w:pPr>
        <w:pStyle w:val="BodyText"/>
      </w:pPr>
      <w:r>
        <w:rPr>
          <w:bCs/>
          <w:b/>
        </w:rPr>
        <w:t xml:space="preserve">Email:</w:t>
      </w:r>
      <w:r>
        <w:t xml:space="preserve"> </w:t>
      </w:r>
      <w:r>
        <w:t xml:space="preserve">k.benali@sonatrach.dz</w:t>
      </w:r>
    </w:p>
    <w:bookmarkEnd w:id="22"/>
    <w:p>
      <w:pPr>
        <w:pStyle w:val="BodyText"/>
      </w:pPr>
      <w:r>
        <w:t xml:space="preserve">1. Scope of Work – Chemical Engineer Services in Algeria Algiers</w:t>
      </w:r>
    </w:p>
    <w:p>
      <w:pPr>
        <w:pStyle w:val="BodyText"/>
      </w:pPr>
      <w:r>
        <w:t xml:space="preserve">This</w:t>
      </w:r>
      <w:r>
        <w:t xml:space="preserve"> </w:t>
      </w:r>
      <w:r>
        <w:t xml:space="preserve">Quotation Estimate</w:t>
      </w:r>
      <w:r>
        <w:t xml:space="preserve"> </w:t>
      </w:r>
      <w:r>
        <w:t xml:space="preserve">is issued by Algeria Chemical Engineering Solutions SARL to provide comprehensive professional services of a senior</w:t>
      </w:r>
      <w:r>
        <w:t xml:space="preserve"> </w:t>
      </w:r>
      <w:r>
        <w:t xml:space="preserve">Chemical Engineer</w:t>
      </w:r>
      <w:r>
        <w:t xml:space="preserve"> </w:t>
      </w:r>
      <w:r>
        <w:t xml:space="preserve">for the client's refining and petrochemical operations located in</w:t>
      </w:r>
      <w:r>
        <w:t xml:space="preserve"> </w:t>
      </w:r>
      <w:r>
        <w:t xml:space="preserve">Algeria Algiers</w:t>
      </w:r>
      <w:r>
        <w:t xml:space="preserve">. The scope encompasses process design optimization, safety compliance auditing, environmental impact assessment, and technical consulting for the modernization of the existing hydrocarbon processing units. The</w:t>
      </w:r>
      <w:r>
        <w:t xml:space="preserve"> </w:t>
      </w:r>
      <w:r>
        <w:t xml:space="preserve">Chemical Engineer</w:t>
      </w:r>
      <w:r>
        <w:t xml:space="preserve"> </w:t>
      </w:r>
      <w:r>
        <w:t xml:space="preserve">assigned to this project will hold a minimum of fifteen (15) years of relevant experience in the Algerian energy and petrochemical sector, with demonstrated expertise in compliance with Algerian industrial regulations (Code de l'Industrie) and international standards (API, ASME, ISO 14001, ISO 45001).</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(DZD)</w:t>
            </w:r>
          </w:p>
        </w:tc>
        <w:tc>
          <w:tcPr/>
          <w:p>
            <w:pPr>
              <w:pStyle w:val="Compact"/>
              <w:jc w:val="left"/>
            </w:pPr>
            <w:r>
              <w:t xml:space="preserve">Quantity</w:t>
            </w:r>
          </w:p>
        </w:tc>
        <w:tc>
          <w:tcPr/>
          <w:p>
            <w:pPr>
              <w:pStyle w:val="Compact"/>
              <w:jc w:val="left"/>
            </w:pPr>
            <w:r>
              <w:t xml:space="preserve">Amount (DZD)</w:t>
            </w:r>
          </w:p>
        </w:tc>
      </w:tr>
      <w:tr>
        <w:tc>
          <w:tcPr/>
          <w:p>
            <w:pPr>
              <w:pStyle w:val="Compact"/>
              <w:jc w:val="left"/>
            </w:pPr>
            <w:r>
              <w:t xml:space="preserve">01</w:t>
            </w:r>
          </w:p>
        </w:tc>
        <w:tc>
          <w:tcPr/>
          <w:p>
            <w:pPr>
              <w:pStyle w:val="Compact"/>
              <w:jc w:val="left"/>
            </w:pPr>
            <w:r>
              <w:t xml:space="preserve">Process Design &amp; Optimization – Senior Chemical Engineer on-site consultation for reactor and distillation column redesign</w:t>
            </w:r>
          </w:p>
        </w:tc>
        <w:tc>
          <w:tcPr/>
          <w:p>
            <w:pPr>
              <w:pStyle w:val="Compact"/>
              <w:jc w:val="left"/>
            </w:pPr>
            <w:r>
              <w:t xml:space="preserve">45 days</w:t>
            </w:r>
          </w:p>
        </w:tc>
        <w:tc>
          <w:tcPr/>
          <w:p>
            <w:pPr>
              <w:pStyle w:val="Compact"/>
              <w:jc w:val="left"/>
            </w:pPr>
            <w:r>
              <w:t xml:space="preserve">45,000</w:t>
            </w:r>
          </w:p>
        </w:tc>
        <w:tc>
          <w:tcPr/>
          <w:p>
            <w:pPr>
              <w:pStyle w:val="Compact"/>
              <w:jc w:val="left"/>
            </w:pPr>
            <w:r>
              <w:t xml:space="preserve">45</w:t>
            </w:r>
          </w:p>
        </w:tc>
        <w:tc>
          <w:tcPr/>
          <w:p>
            <w:pPr>
              <w:pStyle w:val="Compact"/>
              <w:jc w:val="left"/>
            </w:pPr>
            <w:r>
              <w:t xml:space="preserve">2,025,000</w:t>
            </w:r>
          </w:p>
        </w:tc>
      </w:tr>
      <w:tr>
        <w:tc>
          <w:tcPr/>
          <w:p>
            <w:pPr>
              <w:pStyle w:val="Compact"/>
              <w:jc w:val="left"/>
            </w:pPr>
            <w:r>
              <w:t xml:space="preserve">02</w:t>
            </w:r>
          </w:p>
        </w:tc>
        <w:tc>
          <w:tcPr/>
          <w:p>
            <w:pPr>
              <w:pStyle w:val="Compact"/>
              <w:jc w:val="left"/>
            </w:pPr>
            <w:r>
              <w:t xml:space="preserve">Safety &amp; HAZOP Study – Chemical Engineer-led Hazard and Operability analysis for Unit 3 and Unit 7</w:t>
            </w:r>
          </w:p>
        </w:tc>
        <w:tc>
          <w:tcPr/>
          <w:p>
            <w:pPr>
              <w:pStyle w:val="Compact"/>
              <w:jc w:val="left"/>
            </w:pPr>
            <w:r>
              <w:t xml:space="preserve">20 days</w:t>
            </w:r>
          </w:p>
        </w:tc>
        <w:tc>
          <w:tcPr/>
          <w:p>
            <w:pPr>
              <w:pStyle w:val="Compact"/>
              <w:jc w:val="left"/>
            </w:pPr>
            <w:r>
              <w:t xml:space="preserve">52,000</w:t>
            </w:r>
          </w:p>
        </w:tc>
        <w:tc>
          <w:tcPr/>
          <w:p>
            <w:pPr>
              <w:pStyle w:val="Compact"/>
              <w:jc w:val="left"/>
            </w:pPr>
            <w:r>
              <w:t xml:space="preserve">20</w:t>
            </w:r>
          </w:p>
        </w:tc>
        <w:tc>
          <w:tcPr/>
          <w:p>
            <w:pPr>
              <w:pStyle w:val="Compact"/>
              <w:jc w:val="left"/>
            </w:pPr>
            <w:r>
              <w:t xml:space="preserve">1,040,000</w:t>
            </w:r>
          </w:p>
        </w:tc>
      </w:tr>
      <w:tr>
        <w:tc>
          <w:tcPr/>
          <w:p>
            <w:pPr>
              <w:pStyle w:val="Compact"/>
              <w:jc w:val="left"/>
            </w:pPr>
            <w:r>
              <w:t xml:space="preserve">03</w:t>
            </w:r>
          </w:p>
        </w:tc>
        <w:tc>
          <w:tcPr/>
          <w:p>
            <w:pPr>
              <w:pStyle w:val="Compact"/>
              <w:jc w:val="left"/>
            </w:pPr>
            <w:r>
              <w:t xml:space="preserve">Environmental Impact Assessment – Chemical Engineer preparation of EIA report per Algerian Ministry of Environment regulations</w:t>
            </w:r>
          </w:p>
        </w:tc>
        <w:tc>
          <w:tcPr/>
          <w:p>
            <w:pPr>
              <w:pStyle w:val="Compact"/>
              <w:jc w:val="left"/>
            </w:pPr>
            <w:r>
              <w:t xml:space="preserve">30 days</w:t>
            </w:r>
          </w:p>
        </w:tc>
        <w:tc>
          <w:tcPr/>
          <w:p>
            <w:pPr>
              <w:pStyle w:val="Compact"/>
              <w:jc w:val="left"/>
            </w:pPr>
            <w:r>
              <w:t xml:space="preserve">38,000</w:t>
            </w:r>
          </w:p>
        </w:tc>
        <w:tc>
          <w:tcPr/>
          <w:p>
            <w:pPr>
              <w:pStyle w:val="Compact"/>
              <w:jc w:val="left"/>
            </w:pPr>
            <w:r>
              <w:t xml:space="preserve">30</w:t>
            </w:r>
          </w:p>
        </w:tc>
        <w:tc>
          <w:tcPr/>
          <w:p>
            <w:pPr>
              <w:pStyle w:val="Compact"/>
              <w:jc w:val="left"/>
            </w:pPr>
            <w:r>
              <w:t xml:space="preserve">1,140,000</w:t>
            </w:r>
          </w:p>
        </w:tc>
      </w:tr>
      <w:tr>
        <w:tc>
          <w:tcPr/>
          <w:p>
            <w:pPr>
              <w:pStyle w:val="Compact"/>
              <w:jc w:val="left"/>
            </w:pPr>
            <w:r>
              <w:t xml:space="preserve">04</w:t>
            </w:r>
          </w:p>
        </w:tc>
        <w:tc>
          <w:tcPr/>
          <w:p>
            <w:pPr>
              <w:pStyle w:val="Compact"/>
              <w:jc w:val="left"/>
            </w:pPr>
            <w:r>
              <w:t xml:space="preserve">Technical Supervision &amp; Commissioning Support – On-site Chemical Engineer oversight during equipment installation</w:t>
            </w:r>
          </w:p>
        </w:tc>
        <w:tc>
          <w:tcPr/>
          <w:p>
            <w:pPr>
              <w:pStyle w:val="Compact"/>
              <w:jc w:val="left"/>
            </w:pPr>
            <w:r>
              <w:t xml:space="preserve">60 days</w:t>
            </w:r>
          </w:p>
        </w:tc>
        <w:tc>
          <w:tcPr/>
          <w:p>
            <w:pPr>
              <w:pStyle w:val="Compact"/>
              <w:jc w:val="left"/>
            </w:pPr>
            <w:r>
              <w:t xml:space="preserve">48,000</w:t>
            </w:r>
          </w:p>
        </w:tc>
        <w:tc>
          <w:tcPr/>
          <w:p>
            <w:pPr>
              <w:pStyle w:val="Compact"/>
              <w:jc w:val="left"/>
            </w:pPr>
            <w:r>
              <w:t xml:space="preserve">60</w:t>
            </w:r>
          </w:p>
        </w:tc>
        <w:tc>
          <w:tcPr/>
          <w:p>
            <w:pPr>
              <w:pStyle w:val="Compact"/>
              <w:jc w:val="left"/>
            </w:pPr>
            <w:r>
              <w:t xml:space="preserve">2,880,000</w:t>
            </w:r>
          </w:p>
        </w:tc>
      </w:tr>
      <w:tr>
        <w:tc>
          <w:tcPr/>
          <w:p>
            <w:pPr>
              <w:pStyle w:val="Compact"/>
              <w:jc w:val="left"/>
            </w:pPr>
            <w:r>
              <w:t xml:space="preserve">05</w:t>
            </w:r>
          </w:p>
        </w:tc>
        <w:tc>
          <w:tcPr/>
          <w:p>
            <w:pPr>
              <w:pStyle w:val="Compact"/>
              <w:jc w:val="left"/>
            </w:pPr>
            <w:r>
              <w:t xml:space="preserve">Training &amp; Knowledge Transfer – Chemical Engineer-led workshops for local Algerian staff (4 sessions)</w:t>
            </w:r>
          </w:p>
        </w:tc>
        <w:tc>
          <w:tcPr/>
          <w:p>
            <w:pPr>
              <w:pStyle w:val="Compact"/>
              <w:jc w:val="left"/>
            </w:pPr>
            <w:r>
              <w:t xml:space="preserve">8 days</w:t>
            </w:r>
          </w:p>
        </w:tc>
        <w:tc>
          <w:tcPr/>
          <w:p>
            <w:pPr>
              <w:pStyle w:val="Compact"/>
              <w:jc w:val="left"/>
            </w:pPr>
            <w:r>
              <w:t xml:space="preserve">65,000</w:t>
            </w:r>
          </w:p>
        </w:tc>
        <w:tc>
          <w:tcPr/>
          <w:p>
            <w:pPr>
              <w:pStyle w:val="Compact"/>
              <w:jc w:val="left"/>
            </w:pPr>
            <w:r>
              <w:t xml:space="preserve">8</w:t>
            </w:r>
          </w:p>
        </w:tc>
        <w:tc>
          <w:tcPr/>
          <w:p>
            <w:pPr>
              <w:pStyle w:val="Compact"/>
              <w:jc w:val="left"/>
            </w:pPr>
            <w:r>
              <w:t xml:space="preserve">520,000</w:t>
            </w:r>
          </w:p>
        </w:tc>
      </w:tr>
      <w:tr>
        <w:tc>
          <w:tcPr/>
          <w:p>
            <w:pPr>
              <w:pStyle w:val="Compact"/>
              <w:jc w:val="left"/>
            </w:pPr>
            <w:r>
              <w:t xml:space="preserve">06</w:t>
            </w:r>
          </w:p>
        </w:tc>
        <w:tc>
          <w:tcPr/>
          <w:p>
            <w:pPr>
              <w:pStyle w:val="Compact"/>
              <w:jc w:val="left"/>
            </w:pPr>
            <w:r>
              <w:t xml:space="preserve">Travel, Accommodation &amp; Per Diem – Algeria Algiers metropolitan area (Hydra, Bab Ezzouar, Rouiba)</w:t>
            </w:r>
          </w:p>
        </w:tc>
        <w:tc>
          <w:tcPr/>
          <w:p>
            <w:pPr>
              <w:pStyle w:val="Compact"/>
              <w:jc w:val="left"/>
            </w:pPr>
            <w:r>
              <w:t xml:space="preserve">163 days</w:t>
            </w:r>
          </w:p>
        </w:tc>
        <w:tc>
          <w:tcPr/>
          <w:p>
            <w:pPr>
              <w:pStyle w:val="Compact"/>
              <w:jc w:val="left"/>
            </w:pPr>
            <w:r>
              <w:t xml:space="preserve">12,000</w:t>
            </w:r>
          </w:p>
        </w:tc>
        <w:tc>
          <w:tcPr/>
          <w:p>
            <w:pPr>
              <w:pStyle w:val="Compact"/>
              <w:jc w:val="left"/>
            </w:pPr>
            <w:r>
              <w:t xml:space="preserve">163</w:t>
            </w:r>
          </w:p>
        </w:tc>
        <w:tc>
          <w:tcPr/>
          <w:p>
            <w:pPr>
              <w:pStyle w:val="Compact"/>
              <w:jc w:val="left"/>
            </w:pPr>
            <w:r>
              <w:t xml:space="preserve">1,956,000</w:t>
            </w:r>
          </w:p>
        </w:tc>
      </w:tr>
      <w:tr>
        <w:tc>
          <w:tcPr/>
          <w:p>
            <w:pPr>
              <w:pStyle w:val="Compact"/>
              <w:jc w:val="left"/>
            </w:pPr>
            <w:r>
              <w:t xml:space="preserve">07</w:t>
            </w:r>
          </w:p>
        </w:tc>
        <w:tc>
          <w:tcPr/>
          <w:p>
            <w:pPr>
              <w:pStyle w:val="Compact"/>
              <w:jc w:val="left"/>
            </w:pPr>
            <w:r>
              <w:t xml:space="preserve">Software Licenses &amp; Technical Documentation (Aspen Plus, HYSYS, AutoCAD Plant 3D)</w:t>
            </w:r>
          </w:p>
        </w:tc>
        <w:tc>
          <w:tcPr/>
          <w:p>
            <w:pPr>
              <w:pStyle w:val="Compact"/>
              <w:jc w:val="left"/>
            </w:pPr>
            <w:r>
              <w:t xml:space="preserve">163 days</w:t>
            </w:r>
          </w:p>
        </w:tc>
        <w:tc>
          <w:tcPr/>
          <w:p>
            <w:pPr>
              <w:pStyle w:val="Compact"/>
              <w:jc w:val="left"/>
            </w:pPr>
            <w:r>
              <w:t xml:space="preserve">8,500</w:t>
            </w:r>
          </w:p>
        </w:tc>
        <w:tc>
          <w:tcPr/>
          <w:p>
            <w:pPr>
              <w:pStyle w:val="Compact"/>
              <w:jc w:val="left"/>
            </w:pPr>
            <w:r>
              <w:t xml:space="preserve">163</w:t>
            </w:r>
          </w:p>
        </w:tc>
        <w:tc>
          <w:tcPr/>
          <w:p>
            <w:pPr>
              <w:pStyle w:val="Compact"/>
              <w:jc w:val="left"/>
            </w:pPr>
            <w:r>
              <w:t xml:space="preserve">1,385,500</w:t>
            </w:r>
          </w:p>
        </w:tc>
      </w:tr>
      <w:tr>
        <w:tc>
          <w:tcPr/>
          <w:p>
            <w:pPr>
              <w:pStyle w:val="Compact"/>
              <w:jc w:val="left"/>
            </w:pPr>
            <w:r>
              <w:t xml:space="preserve">08</w:t>
            </w:r>
          </w:p>
        </w:tc>
        <w:tc>
          <w:tcPr/>
          <w:p>
            <w:pPr>
              <w:pStyle w:val="Compact"/>
              <w:jc w:val="left"/>
            </w:pPr>
            <w:r>
              <w:t xml:space="preserve">Project Management &amp; Reporting – Weekly progress reports, milestone deliverables, and final technical dossier</w:t>
            </w:r>
          </w:p>
        </w:tc>
        <w:tc>
          <w:tcPr/>
          <w:p>
            <w:pPr>
              <w:pStyle w:val="Compact"/>
              <w:jc w:val="left"/>
            </w:pPr>
            <w:r>
              <w:t xml:space="preserve">163 days</w:t>
            </w:r>
          </w:p>
        </w:tc>
        <w:tc>
          <w:tcPr/>
          <w:p>
            <w:pPr>
              <w:pStyle w:val="Compact"/>
              <w:jc w:val="left"/>
            </w:pPr>
            <w:r>
              <w:t xml:space="preserve">15,000</w:t>
            </w:r>
          </w:p>
        </w:tc>
        <w:tc>
          <w:tcPr/>
          <w:p>
            <w:pPr>
              <w:pStyle w:val="Compact"/>
              <w:jc w:val="left"/>
            </w:pPr>
            <w:r>
              <w:t xml:space="preserve">163</w:t>
            </w:r>
          </w:p>
        </w:tc>
        <w:tc>
          <w:tcPr/>
          <w:p>
            <w:pPr>
              <w:pStyle w:val="Compact"/>
              <w:jc w:val="left"/>
            </w:pPr>
            <w:r>
              <w:t xml:space="preserve">2,445,000</w:t>
            </w:r>
          </w:p>
        </w:tc>
      </w:tr>
      <w:tr>
        <w:tc>
          <w:tcPr>
            <w:gridSpan w:val="5"/>
          </w:tcPr>
          <w:p>
            <w:pPr>
              <w:pStyle w:val="Compact"/>
              <w:jc w:val="left"/>
            </w:pPr>
            <w:r>
              <w:t xml:space="preserve">SUBTOTAL</w:t>
            </w:r>
          </w:p>
        </w:tc>
        <w:tc>
          <w:tcPr/>
          <w:p>
            <w:pPr>
              <w:pStyle w:val="Compact"/>
              <w:jc w:val="left"/>
            </w:pPr>
            <w:r>
              <w:t xml:space="preserve">13,391,500</w:t>
            </w:r>
          </w:p>
        </w:tc>
      </w:tr>
      <w:tr>
        <w:tc>
          <w:tcPr>
            <w:gridSpan w:val="5"/>
          </w:tcPr>
          <w:p>
            <w:pPr>
              <w:pStyle w:val="Compact"/>
              <w:jc w:val="left"/>
            </w:pPr>
            <w:r>
              <w:t xml:space="preserve">VAT (19% – Algerian Tax Code)</w:t>
            </w:r>
          </w:p>
        </w:tc>
        <w:tc>
          <w:tcPr/>
          <w:p>
            <w:pPr>
              <w:pStyle w:val="Compact"/>
              <w:jc w:val="left"/>
            </w:pPr>
            <w:r>
              <w:t xml:space="preserve">2,544,385</w:t>
            </w:r>
          </w:p>
        </w:tc>
      </w:tr>
      <w:tr>
        <w:tc>
          <w:tcPr>
            <w:gridSpan w:val="5"/>
          </w:tcPr>
          <w:p>
            <w:pPr>
              <w:pStyle w:val="Compact"/>
              <w:jc w:val="left"/>
            </w:pPr>
            <w:r>
              <w:t xml:space="preserve">GRAND TOTAL (DZD)</w:t>
            </w:r>
          </w:p>
        </w:tc>
        <w:tc>
          <w:tcPr/>
          <w:p>
            <w:pPr>
              <w:pStyle w:val="Compact"/>
              <w:jc w:val="left"/>
            </w:pPr>
            <w:r>
              <w:t xml:space="preserve">15,935,885</w:t>
            </w:r>
          </w:p>
        </w:tc>
      </w:tr>
    </w:tbl>
    <w:p>
      <w:pPr>
        <w:pStyle w:val="BodyText"/>
      </w:pPr>
      <w:r>
        <w:t xml:space="preserve">3. Payment Schedule</w:t>
      </w:r>
    </w:p>
    <w:p>
      <w:pPr>
        <w:pStyle w:val="BodyText"/>
      </w:pPr>
      <w:r>
        <w:t xml:space="preserve">This</w:t>
      </w:r>
      <w:r>
        <w:t xml:space="preserve"> </w:t>
      </w:r>
      <w:r>
        <w:t xml:space="preserve">Quotation Estimate</w:t>
      </w:r>
      <w:r>
        <w:t xml:space="preserve"> </w:t>
      </w:r>
      <w:r>
        <w:t xml:space="preserve">proposes the following payment milestones, payable via bank transfer to the account of Algeria Chemical Engineering Solutions SARL at BNA, Algiers branch:</w:t>
      </w:r>
    </w:p>
    <w:p>
      <w:pPr>
        <w:pStyle w:val="BodyText"/>
      </w:pPr>
      <w:r>
        <w:rPr>
          <w:bCs/>
          <w:b/>
        </w:rPr>
        <w:t xml:space="preserve">Milestone 1:</w:t>
      </w:r>
      <w:r>
        <w:t xml:space="preserve"> </w:t>
      </w:r>
      <w:r>
        <w:t xml:space="preserve">30% advance payment upon contract signature – 4,780,766 DZD</w:t>
      </w:r>
    </w:p>
    <w:p>
      <w:pPr>
        <w:pStyle w:val="BodyText"/>
      </w:pPr>
      <w:r>
        <w:rPr>
          <w:bCs/>
          <w:b/>
        </w:rPr>
        <w:t xml:space="preserve">Milestone 2:</w:t>
      </w:r>
      <w:r>
        <w:t xml:space="preserve"> </w:t>
      </w:r>
      <w:r>
        <w:t xml:space="preserve">40% upon completion of Process Design and HAZOP deliverables – 6,374,354 DZD</w:t>
      </w:r>
    </w:p>
    <w:p>
      <w:pPr>
        <w:pStyle w:val="BodyText"/>
      </w:pPr>
      <w:r>
        <w:rPr>
          <w:bCs/>
          <w:b/>
        </w:rPr>
        <w:t xml:space="preserve">Milestone 3:</w:t>
      </w:r>
      <w:r>
        <w:t xml:space="preserve"> </w:t>
      </w:r>
      <w:r>
        <w:t xml:space="preserve">20% upon successful commissioning and EIA report submission – 3,187,177 DZD</w:t>
      </w:r>
    </w:p>
    <w:p>
      <w:pPr>
        <w:pStyle w:val="BodyText"/>
      </w:pPr>
      <w:r>
        <w:rPr>
          <w:bCs/>
          <w:b/>
        </w:rPr>
        <w:t xml:space="preserve">Milestone 4:</w:t>
      </w:r>
      <w:r>
        <w:t xml:space="preserve"> </w:t>
      </w:r>
      <w:r>
        <w:t xml:space="preserve">10% final payment upon acceptance of the complete technical dossier – 1,593,588 DZD</w:t>
      </w:r>
    </w:p>
    <w:p>
      <w:pPr>
        <w:pStyle w:val="BodyText"/>
      </w:pPr>
      <w:r>
        <w:t xml:space="preserve">4. Terms and Conditions</w:t>
      </w:r>
    </w:p>
    <w:p>
      <w:pPr>
        <w:pStyle w:val="BodyText"/>
      </w:pPr>
      <w:r>
        <w:t xml:space="preserve">4.1. This</w:t>
      </w:r>
      <w:r>
        <w:t xml:space="preserve"> </w:t>
      </w:r>
      <w:r>
        <w:t xml:space="preserve">Quotation Estimate</w:t>
      </w:r>
      <w:r>
        <w:t xml:space="preserve"> </w:t>
      </w:r>
      <w:r>
        <w:t xml:space="preserve">is valid for thirty (30) calendar days from the date of issue. Beyond this period, pricing may be subject to revision based on market conditions in</w:t>
      </w:r>
      <w:r>
        <w:t xml:space="preserve"> </w:t>
      </w:r>
      <w:r>
        <w:t xml:space="preserve">Algeria Algiers</w:t>
      </w:r>
      <w:r>
        <w:t xml:space="preserve">.</w:t>
      </w:r>
    </w:p>
    <w:p>
      <w:pPr>
        <w:pStyle w:val="BodyText"/>
      </w:pPr>
      <w:r>
        <w:t xml:space="preserve">4.2. The</w:t>
      </w:r>
      <w:r>
        <w:t xml:space="preserve"> </w:t>
      </w:r>
      <w:r>
        <w:t xml:space="preserve">Chemical Engineer</w:t>
      </w:r>
      <w:r>
        <w:t xml:space="preserve"> </w:t>
      </w:r>
      <w:r>
        <w:t xml:space="preserve">shall comply with all applicable Algerian labor laws, industrial safety codes, and environmental regulations enforced by the Wilaya of Algiers and the relevant national ministries.</w:t>
      </w:r>
    </w:p>
    <w:p>
      <w:pPr>
        <w:pStyle w:val="BodyText"/>
      </w:pPr>
      <w:r>
        <w:t xml:space="preserve">4.3. All intellectual property, process designs, and technical documentation produced under this engagement shall become the exclusive property of the client upon full payment.</w:t>
      </w:r>
    </w:p>
    <w:p>
      <w:pPr>
        <w:pStyle w:val="BodyText"/>
      </w:pPr>
      <w:r>
        <w:t xml:space="preserve">4.4. The client shall provide the</w:t>
      </w:r>
      <w:r>
        <w:t xml:space="preserve"> </w:t>
      </w:r>
      <w:r>
        <w:t xml:space="preserve">Chemical Engineer</w:t>
      </w:r>
      <w:r>
        <w:t xml:space="preserve"> </w:t>
      </w:r>
      <w:r>
        <w:t xml:space="preserve">with safe working conditions, access to all relevant plant areas, and necessary permits for operations within the Algeria Algiers industrial zone.</w:t>
      </w:r>
    </w:p>
    <w:p>
      <w:pPr>
        <w:pStyle w:val="BodyText"/>
      </w:pPr>
      <w:r>
        <w:t xml:space="preserve">4.5. Any change in scope exceeding 10% of the original estimate shall require a formal amendment to this</w:t>
      </w:r>
      <w:r>
        <w:t xml:space="preserve"> </w:t>
      </w:r>
      <w:r>
        <w:t xml:space="preserve">Quotation Estimate</w:t>
      </w:r>
      <w:r>
        <w:t xml:space="preserve">, signed by both parties.</w:t>
      </w:r>
    </w:p>
    <w:p>
      <w:pPr>
        <w:pStyle w:val="BodyText"/>
      </w:pPr>
      <w:r>
        <w:t xml:space="preserve">4.6. Disputes arising from this agreement shall be resolved through amicable negotiation, failing which they shall be submitted to the competent commercial courts of Algiers, Algeria.</w:t>
      </w:r>
    </w:p>
    <w:p>
      <w:pPr>
        <w:pStyle w:val="BodyText"/>
      </w:pPr>
      <w:r>
        <w:t xml:space="preserve">4.7. Force majeure events, including but not limited to natural disasters, government-mandated shutdowns, or civil unrest in the Algeria Algiers region, shall suspend obligations without penalty.</w:t>
      </w:r>
    </w:p>
    <w:p>
      <w:pPr>
        <w:pStyle w:val="BodyText"/>
      </w:pPr>
      <w:r>
        <w:t xml:space="preserve">5. Acceptance and Authorization</w:t>
      </w:r>
    </w:p>
    <w:p>
      <w:pPr>
        <w:pStyle w:val="BodyText"/>
      </w:pPr>
      <w:r>
        <w:t xml:space="preserve">By signing below, both parties acknowledge and accept the terms, conditions, and pricing outlined in this</w:t>
      </w:r>
      <w:r>
        <w:t xml:space="preserve"> </w:t>
      </w:r>
      <w:r>
        <w:t xml:space="preserve">Quotation Estimate</w:t>
      </w:r>
      <w:r>
        <w:t xml:space="preserve"> </w:t>
      </w:r>
      <w:r>
        <w:t xml:space="preserve">for the engagement of a</w:t>
      </w:r>
      <w:r>
        <w:t xml:space="preserve"> </w:t>
      </w:r>
      <w:r>
        <w:t xml:space="preserve">Chemical Engineer</w:t>
      </w:r>
      <w:r>
        <w:t xml:space="preserve"> </w:t>
      </w:r>
      <w:r>
        <w:t xml:space="preserve">in</w:t>
      </w:r>
      <w:r>
        <w:t xml:space="preserve"> </w:t>
      </w:r>
      <w:r>
        <w:t xml:space="preserve">Algeria Algiers</w:t>
      </w:r>
      <w:r>
        <w:t xml:space="preserve">.</w:t>
      </w:r>
    </w:p>
    <w:p>
      <w:pPr>
        <w:pStyle w:val="BodyText"/>
      </w:pPr>
      <w:r>
        <w:rPr>
          <w:bCs/>
          <w:b/>
        </w:rPr>
        <w:t xml:space="preserve">For Algeria Chemical Engineering Solutions SARL</w:t>
      </w:r>
    </w:p>
    <w:p>
      <w:pPr>
        <w:pStyle w:val="BodyText"/>
      </w:pPr>
      <w:r>
        <w:t xml:space="preserve">Name: Dr. Nadia Cherif</w:t>
      </w:r>
      <w:r>
        <w:br/>
      </w:r>
      <w:r>
        <w:t xml:space="preserve">Title: Managing Director &amp; Lead Chemical Engineer</w:t>
      </w:r>
      <w:r>
        <w:br/>
      </w:r>
      <w:r>
        <w:t xml:space="preserve">Signature &amp; Company Stamp</w:t>
      </w:r>
    </w:p>
    <w:p>
      <w:pPr>
        <w:pStyle w:val="BodyText"/>
      </w:pPr>
      <w:r>
        <w:rPr>
          <w:bCs/>
          <w:b/>
        </w:rPr>
        <w:t xml:space="preserve">For Sonatrach – Refining Division</w:t>
      </w:r>
    </w:p>
    <w:p>
      <w:pPr>
        <w:pStyle w:val="BodyText"/>
      </w:pPr>
      <w:r>
        <w:t xml:space="preserve">Name: Mr. Karim Benali</w:t>
      </w:r>
      <w:r>
        <w:br/>
      </w:r>
      <w:r>
        <w:t xml:space="preserve">Title: Project Director</w:t>
      </w:r>
      <w:r>
        <w:br/>
      </w:r>
      <w:r>
        <w:t xml:space="preserve">Signature &amp; Company Stamp</w:t>
      </w:r>
    </w:p>
    <w:p>
      <w:pPr>
        <w:pStyle w:val="BodyText"/>
      </w:pPr>
      <w:r>
        <w:t xml:space="preserve">Algeria Chemical Engineering Solutions SARL – Registered in Algiers, Algeria | NIF: 00012345678 | NIS: 16001234567</w:t>
      </w:r>
    </w:p>
    <w:p>
      <w:pPr>
        <w:pStyle w:val="BodyText"/>
      </w:pPr>
      <w:r>
        <w:t xml:space="preserve">This Quotation Estimate document is generated electronically and is valid without a physical stamp if accompanied by a digital signature.</w:t>
      </w:r>
    </w:p>
    <w:p>
      <w:pPr>
        <w:pStyle w:val="BodyText"/>
      </w:pPr>
      <w:r>
        <w:t xml:space="preserve">Page 1 of 1 | Document Ref: QE-2025-CE-0042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Algeria Algiers</dc:title>
  <dc:creator/>
  <dc:language>en</dc:language>
  <cp:keywords/>
  <dcterms:created xsi:type="dcterms:W3CDTF">2026-10-10T02:46:02Z</dcterms:created>
  <dcterms:modified xsi:type="dcterms:W3CDTF">2026-10-10T02:46:02Z</dcterms:modified>
</cp:coreProperties>
</file>

<file path=docProps/custom.xml><?xml version="1.0" encoding="utf-8"?>
<Properties xmlns="http://schemas.openxmlformats.org/officeDocument/2006/custom-properties" xmlns:vt="http://schemas.openxmlformats.org/officeDocument/2006/docPropsVTypes"/>
</file>