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Argentina Buenos Aires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QE-BA-2025-04782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Ing. María Elena Rodríguez, P.E. – Lead Chemical Engineer</w:t>
            </w:r>
          </w:p>
        </w:tc>
      </w:tr>
      <w:tr>
        <w:tc>
          <w:tcPr/>
          <w:p>
            <w:pPr>
              <w:pStyle w:val="Compact"/>
              <w:jc w:val="left"/>
            </w:pPr>
            <w:r>
              <w:t xml:space="preserve">Company:</w:t>
            </w:r>
          </w:p>
        </w:tc>
        <w:tc>
          <w:tcPr/>
          <w:p>
            <w:pPr>
              <w:pStyle w:val="Compact"/>
              <w:jc w:val="left"/>
            </w:pPr>
            <w:r>
              <w:t xml:space="preserve">Andes Process Engineering S.A. – Argentina Buenos Aires</w:t>
            </w:r>
          </w:p>
        </w:tc>
      </w:tr>
      <w:tr>
        <w:tc>
          <w:tcPr/>
          <w:p>
            <w:pPr>
              <w:pStyle w:val="Compact"/>
              <w:jc w:val="left"/>
            </w:pPr>
            <w:r>
              <w:t xml:space="preserve">Address:</w:t>
            </w:r>
          </w:p>
        </w:tc>
        <w:tc>
          <w:tcPr/>
          <w:p>
            <w:pPr>
              <w:pStyle w:val="Compact"/>
              <w:jc w:val="left"/>
            </w:pPr>
            <w:r>
              <w:t xml:space="preserve">Av. Corrientes 2340, Piso 12, C1043AAB, Buenos Aires, Argentina</w:t>
            </w:r>
          </w:p>
        </w:tc>
      </w:tr>
      <w:tr>
        <w:tc>
          <w:tcPr/>
          <w:p>
            <w:pPr>
              <w:pStyle w:val="Compact"/>
              <w:jc w:val="left"/>
            </w:pPr>
            <w:r>
              <w:t xml:space="preserve">Client:</w:t>
            </w:r>
          </w:p>
        </w:tc>
        <w:tc>
          <w:tcPr/>
          <w:p>
            <w:pPr>
              <w:pStyle w:val="Compact"/>
              <w:jc w:val="left"/>
            </w:pPr>
            <w:r>
              <w:t xml:space="preserve">Industrias Químicas del Plata S.R.L.</w:t>
            </w:r>
          </w:p>
        </w:tc>
      </w:tr>
      <w:tr>
        <w:tc>
          <w:tcPr/>
          <w:p>
            <w:pPr>
              <w:pStyle w:val="Compact"/>
              <w:jc w:val="left"/>
            </w:pPr>
            <w:r>
              <w:t xml:space="preserve">Client Address:</w:t>
            </w:r>
          </w:p>
        </w:tc>
        <w:tc>
          <w:tcPr/>
          <w:p>
            <w:pPr>
              <w:pStyle w:val="Compact"/>
              <w:jc w:val="left"/>
            </w:pPr>
            <w:r>
              <w:t xml:space="preserve">Parque Industrial, Ruta 3 Km 42, La Plata, Buenos Aires, Argentina</w:t>
            </w:r>
          </w:p>
        </w:tc>
      </w:tr>
      <w:tr>
        <w:tc>
          <w:tcPr/>
          <w:p>
            <w:pPr>
              <w:pStyle w:val="Compact"/>
              <w:jc w:val="left"/>
            </w:pPr>
            <w:r>
              <w:t xml:space="preserve">Project Reference:</w:t>
            </w:r>
          </w:p>
        </w:tc>
        <w:tc>
          <w:tcPr/>
          <w:p>
            <w:pPr>
              <w:pStyle w:val="Compact"/>
              <w:jc w:val="left"/>
            </w:pPr>
            <w:r>
              <w:t xml:space="preserve">Expansion of Petrochemical Processing Unit – Phase II</w:t>
            </w:r>
          </w:p>
        </w:tc>
      </w:tr>
    </w:tbl>
    <w:p>
      <w:pPr>
        <w:pStyle w:val="BodyText"/>
      </w:pPr>
      <w:r>
        <w:t xml:space="preserve">1. Purpose and Scope of This Quotation Estimate</w:t>
      </w:r>
    </w:p>
    <w:p>
      <w:pPr>
        <w:pStyle w:val="BodyText"/>
      </w:pPr>
      <w:r>
        <w:t xml:space="preserve">This Quotation Estimate is issued by Andes Process Engineering S.A., a specialized firm operating in Argentina Buenos Aires, to provide a comprehensive cost breakdown for the engagement of a senior Chemical Engineer and supporting technical team. The scope of work encompasses process design, safety assessments, environmental compliance, and operational optimization for the client's petrochemical facility expansion. This Quotation Estimate reflects current market rates for Chemical Engineer services in Argentina Buenos Aires as of the date of issue and is subject to the terms and conditions outlined herein.</w:t>
      </w:r>
    </w:p>
    <w:p>
      <w:pPr>
        <w:pStyle w:val="BodyText"/>
      </w:pPr>
      <w:r>
        <w:t xml:space="preserve">2. Detailed Scope of Work</w:t>
      </w:r>
    </w:p>
    <w:p>
      <w:pPr>
        <w:numPr>
          <w:ilvl w:val="0"/>
          <w:numId w:val="1001"/>
        </w:numPr>
        <w:pStyle w:val="Compact"/>
      </w:pPr>
      <w:r>
        <w:rPr>
          <w:bCs/>
          <w:b/>
        </w:rPr>
        <w:t xml:space="preserve">Process Design &amp; Engineering:</w:t>
      </w:r>
      <w:r>
        <w:t xml:space="preserve"> </w:t>
      </w:r>
      <w:r>
        <w:t xml:space="preserve">Development of P&amp;IDs, process flow diagrams, and mass/energy balance calculations for the new reactor train. The assigned Chemical Engineer will oversee all design deliverables in accordance with ASME, API, and local Argentine regulatory standards.</w:t>
      </w:r>
    </w:p>
    <w:p>
      <w:pPr>
        <w:numPr>
          <w:ilvl w:val="0"/>
          <w:numId w:val="1001"/>
        </w:numPr>
        <w:pStyle w:val="Compact"/>
      </w:pPr>
      <w:r>
        <w:rPr>
          <w:bCs/>
          <w:b/>
        </w:rPr>
        <w:t xml:space="preserve">Hazard &amp; Operability (HAZOP) Studies:</w:t>
      </w:r>
      <w:r>
        <w:t xml:space="preserve"> </w:t>
      </w:r>
      <w:r>
        <w:t xml:space="preserve">Facilitation of HAZOP workshops, preparation of risk matrices, and implementation of safety interlock recommendations for the Chemical Engineer's review and sign-off.</w:t>
      </w:r>
    </w:p>
    <w:p>
      <w:pPr>
        <w:numPr>
          <w:ilvl w:val="0"/>
          <w:numId w:val="1001"/>
        </w:numPr>
        <w:pStyle w:val="Compact"/>
      </w:pPr>
      <w:r>
        <w:rPr>
          <w:bCs/>
          <w:b/>
        </w:rPr>
        <w:t xml:space="preserve">Environmental Compliance:</w:t>
      </w:r>
      <w:r>
        <w:t xml:space="preserve"> </w:t>
      </w:r>
      <w:r>
        <w:t xml:space="preserve">Preparation of the Environmental Impact Assessment (EIA) in compliance with the Buenos Aires Provincial Environmental Ministry (Ministerio de Ambiente de la Provincia de Buenos Aires) and national regulations under Ley 25.675.</w:t>
      </w:r>
    </w:p>
    <w:p>
      <w:pPr>
        <w:numPr>
          <w:ilvl w:val="0"/>
          <w:numId w:val="1001"/>
        </w:numPr>
        <w:pStyle w:val="Compact"/>
      </w:pPr>
      <w:r>
        <w:rPr>
          <w:bCs/>
          <w:b/>
        </w:rPr>
        <w:t xml:space="preserve">Equipment Sizing &amp; Selection:</w:t>
      </w:r>
      <w:r>
        <w:t xml:space="preserve"> </w:t>
      </w:r>
      <w:r>
        <w:t xml:space="preserve">Hydraulic calculations, pump and compressor selection, heat exchanger design, and vessel sizing performed by the Chemical Engineer with validation from the mechanical engineering team.</w:t>
      </w:r>
    </w:p>
    <w:p>
      <w:pPr>
        <w:numPr>
          <w:ilvl w:val="0"/>
          <w:numId w:val="1001"/>
        </w:numPr>
        <w:pStyle w:val="Compact"/>
      </w:pPr>
      <w:r>
        <w:rPr>
          <w:bCs/>
          <w:b/>
        </w:rPr>
        <w:t xml:space="preserve">Commissioning &amp; Startup Support:</w:t>
      </w:r>
      <w:r>
        <w:t xml:space="preserve"> </w:t>
      </w:r>
      <w:r>
        <w:t xml:space="preserve">On-site supervision during mechanical completion, pre-commissioning, and initial startup of the new unit. The Chemical Engineer will be present for a minimum of 45 working days during this phase.</w:t>
      </w:r>
    </w:p>
    <w:p>
      <w:pPr>
        <w:numPr>
          <w:ilvl w:val="0"/>
          <w:numId w:val="1001"/>
        </w:numPr>
        <w:pStyle w:val="Compact"/>
      </w:pPr>
      <w:r>
        <w:rPr>
          <w:bCs/>
          <w:b/>
        </w:rPr>
        <w:t xml:space="preserve">Training &amp; Knowledge Transfer:</w:t>
      </w:r>
      <w:r>
        <w:t xml:space="preserve"> </w:t>
      </w:r>
      <w:r>
        <w:t xml:space="preserve">Development of operating procedures, SOPs, and a 5-day training program for plant operators in Argentina Buenos Aires.</w:t>
      </w:r>
    </w:p>
    <w:p>
      <w:pPr>
        <w:pStyle w:val="FirstParagraph"/>
      </w:pPr>
      <w:r>
        <w:t xml:space="preserve">3. Cost Breakdown – Chemical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Chemical Engineer – Process Design &amp; Engineering (full-time dedication)</w:t>
            </w:r>
          </w:p>
        </w:tc>
        <w:tc>
          <w:tcPr/>
          <w:p>
            <w:pPr>
              <w:pStyle w:val="Compact"/>
              <w:jc w:val="left"/>
            </w:pPr>
            <w:r>
              <w:t xml:space="preserve">120 days</w:t>
            </w:r>
          </w:p>
        </w:tc>
        <w:tc>
          <w:tcPr/>
          <w:p>
            <w:pPr>
              <w:pStyle w:val="Compact"/>
              <w:jc w:val="left"/>
            </w:pPr>
            <w:r>
              <w:t xml:space="preserve">$385/day</w:t>
            </w:r>
          </w:p>
        </w:tc>
        <w:tc>
          <w:tcPr/>
          <w:p>
            <w:pPr>
              <w:pStyle w:val="Compact"/>
              <w:jc w:val="left"/>
            </w:pPr>
            <w:r>
              <w:t xml:space="preserve">$46,200.00</w:t>
            </w:r>
          </w:p>
        </w:tc>
        <w:tc>
          <w:tcPr/>
          <w:p>
            <w:pPr>
              <w:pStyle w:val="Compact"/>
              <w:jc w:val="left"/>
            </w:pPr>
            <w:r>
              <w:t xml:space="preserve">Includes travel within Argentina Buenos Aires metro area</w:t>
            </w:r>
          </w:p>
        </w:tc>
      </w:tr>
      <w:tr>
        <w:tc>
          <w:tcPr/>
          <w:p>
            <w:pPr>
              <w:pStyle w:val="Compact"/>
              <w:jc w:val="left"/>
            </w:pPr>
            <w:r>
              <w:t xml:space="preserve">2</w:t>
            </w:r>
          </w:p>
        </w:tc>
        <w:tc>
          <w:tcPr/>
          <w:p>
            <w:pPr>
              <w:pStyle w:val="Compact"/>
              <w:jc w:val="left"/>
            </w:pPr>
            <w:r>
              <w:t xml:space="preserve">Chemical Engineer – HAZOP &amp; Safety Studies (part-time, 3 days/week)</w:t>
            </w:r>
          </w:p>
        </w:tc>
        <w:tc>
          <w:tcPr/>
          <w:p>
            <w:pPr>
              <w:pStyle w:val="Compact"/>
              <w:jc w:val="left"/>
            </w:pPr>
            <w:r>
              <w:t xml:space="preserve">60 days</w:t>
            </w:r>
          </w:p>
        </w:tc>
        <w:tc>
          <w:tcPr/>
          <w:p>
            <w:pPr>
              <w:pStyle w:val="Compact"/>
              <w:jc w:val="left"/>
            </w:pPr>
            <w:r>
              <w:t xml:space="preserve">$340/day</w:t>
            </w:r>
          </w:p>
        </w:tc>
        <w:tc>
          <w:tcPr/>
          <w:p>
            <w:pPr>
              <w:pStyle w:val="Compact"/>
              <w:jc w:val="left"/>
            </w:pPr>
            <w:r>
              <w:t xml:space="preserve">$20,400.00</w:t>
            </w:r>
          </w:p>
        </w:tc>
        <w:tc>
          <w:tcPr/>
          <w:p>
            <w:pPr>
              <w:pStyle w:val="Compact"/>
              <w:jc w:val="left"/>
            </w:pPr>
            <w:r>
              <w:t xml:space="preserve">Includes workshop facilitation materials</w:t>
            </w:r>
          </w:p>
        </w:tc>
      </w:tr>
      <w:tr>
        <w:tc>
          <w:tcPr/>
          <w:p>
            <w:pPr>
              <w:pStyle w:val="Compact"/>
              <w:jc w:val="left"/>
            </w:pPr>
            <w:r>
              <w:t xml:space="preserve">3</w:t>
            </w:r>
          </w:p>
        </w:tc>
        <w:tc>
          <w:tcPr/>
          <w:p>
            <w:pPr>
              <w:pStyle w:val="Compact"/>
              <w:jc w:val="left"/>
            </w:pPr>
            <w:r>
              <w:t xml:space="preserve">Environmental Compliance &amp; EIA Preparation (Chemical Engineer + Environmental Specialist)</w:t>
            </w:r>
          </w:p>
        </w:tc>
        <w:tc>
          <w:tcPr/>
          <w:p>
            <w:pPr>
              <w:pStyle w:val="Compact"/>
              <w:jc w:val="left"/>
            </w:pPr>
            <w:r>
              <w:t xml:space="preserve">45 days</w:t>
            </w:r>
          </w:p>
        </w:tc>
        <w:tc>
          <w:tcPr/>
          <w:p>
            <w:pPr>
              <w:pStyle w:val="Compact"/>
              <w:jc w:val="left"/>
            </w:pPr>
            <w:r>
              <w:t xml:space="preserve">$420/day</w:t>
            </w:r>
          </w:p>
        </w:tc>
        <w:tc>
          <w:tcPr/>
          <w:p>
            <w:pPr>
              <w:pStyle w:val="Compact"/>
              <w:jc w:val="left"/>
            </w:pPr>
            <w:r>
              <w:t xml:space="preserve">$18,900.00</w:t>
            </w:r>
          </w:p>
        </w:tc>
        <w:tc>
          <w:tcPr/>
          <w:p>
            <w:pPr>
              <w:pStyle w:val="Compact"/>
              <w:jc w:val="left"/>
            </w:pPr>
            <w:r>
              <w:t xml:space="preserve">Compliant with Buenos Aires provincial regulations</w:t>
            </w:r>
          </w:p>
        </w:tc>
      </w:tr>
      <w:tr>
        <w:tc>
          <w:tcPr/>
          <w:p>
            <w:pPr>
              <w:pStyle w:val="Compact"/>
              <w:jc w:val="left"/>
            </w:pPr>
            <w:r>
              <w:t xml:space="preserve">4</w:t>
            </w:r>
          </w:p>
        </w:tc>
        <w:tc>
          <w:tcPr/>
          <w:p>
            <w:pPr>
              <w:pStyle w:val="Compact"/>
              <w:jc w:val="left"/>
            </w:pPr>
            <w:r>
              <w:t xml:space="preserve">Equipment Sizing, Selection &amp; Vendor Technical Bid Evaluation</w:t>
            </w:r>
          </w:p>
        </w:tc>
        <w:tc>
          <w:tcPr/>
          <w:p>
            <w:pPr>
              <w:pStyle w:val="Compact"/>
              <w:jc w:val="left"/>
            </w:pPr>
            <w:r>
              <w:t xml:space="preserve">30 days</w:t>
            </w:r>
          </w:p>
        </w:tc>
        <w:tc>
          <w:tcPr/>
          <w:p>
            <w:pPr>
              <w:pStyle w:val="Compact"/>
              <w:jc w:val="left"/>
            </w:pPr>
            <w:r>
              <w:t xml:space="preserve">$365/day</w:t>
            </w:r>
          </w:p>
        </w:tc>
        <w:tc>
          <w:tcPr/>
          <w:p>
            <w:pPr>
              <w:pStyle w:val="Compact"/>
              <w:jc w:val="left"/>
            </w:pPr>
            <w:r>
              <w:t xml:space="preserve">$10,950.00</w:t>
            </w:r>
          </w:p>
        </w:tc>
        <w:tc>
          <w:tcPr/>
          <w:p>
            <w:pPr>
              <w:pStyle w:val="Compact"/>
              <w:jc w:val="left"/>
            </w:pPr>
            <w:r>
              <w:t xml:space="preserve">Includes 3 vendor site visits in Argentina Buenos Aires</w:t>
            </w:r>
          </w:p>
        </w:tc>
      </w:tr>
      <w:tr>
        <w:tc>
          <w:tcPr/>
          <w:p>
            <w:pPr>
              <w:pStyle w:val="Compact"/>
              <w:jc w:val="left"/>
            </w:pPr>
            <w:r>
              <w:t xml:space="preserve">5</w:t>
            </w:r>
          </w:p>
        </w:tc>
        <w:tc>
          <w:tcPr/>
          <w:p>
            <w:pPr>
              <w:pStyle w:val="Compact"/>
              <w:jc w:val="left"/>
            </w:pPr>
            <w:r>
              <w:t xml:space="preserve">Commissioning &amp; Startup On-Site Supervision (Chemical Engineer lead)</w:t>
            </w:r>
          </w:p>
        </w:tc>
        <w:tc>
          <w:tcPr/>
          <w:p>
            <w:pPr>
              <w:pStyle w:val="Compact"/>
              <w:jc w:val="left"/>
            </w:pPr>
            <w:r>
              <w:t xml:space="preserve">45 days</w:t>
            </w:r>
          </w:p>
        </w:tc>
        <w:tc>
          <w:tcPr/>
          <w:p>
            <w:pPr>
              <w:pStyle w:val="Compact"/>
              <w:jc w:val="left"/>
            </w:pPr>
            <w:r>
              <w:t xml:space="preserve">$410/day</w:t>
            </w:r>
          </w:p>
        </w:tc>
        <w:tc>
          <w:tcPr/>
          <w:p>
            <w:pPr>
              <w:pStyle w:val="Compact"/>
              <w:jc w:val="left"/>
            </w:pPr>
            <w:r>
              <w:t xml:space="preserve">$18,450.00</w:t>
            </w:r>
          </w:p>
        </w:tc>
        <w:tc>
          <w:tcPr/>
          <w:p>
            <w:pPr>
              <w:pStyle w:val="Compact"/>
              <w:jc w:val="left"/>
            </w:pPr>
            <w:r>
              <w:t xml:space="preserve">Includes accommodation and per diem in La Plata, Buenos Aires</w:t>
            </w:r>
          </w:p>
        </w:tc>
      </w:tr>
      <w:tr>
        <w:tc>
          <w:tcPr/>
          <w:p>
            <w:pPr>
              <w:pStyle w:val="Compact"/>
              <w:jc w:val="left"/>
            </w:pPr>
            <w:r>
              <w:t xml:space="preserve">6</w:t>
            </w:r>
          </w:p>
        </w:tc>
        <w:tc>
          <w:tcPr/>
          <w:p>
            <w:pPr>
              <w:pStyle w:val="Compact"/>
              <w:jc w:val="left"/>
            </w:pPr>
            <w:r>
              <w:t xml:space="preserve">Training Program Development &amp; Delivery (5-day on-site course)</w:t>
            </w:r>
          </w:p>
        </w:tc>
        <w:tc>
          <w:tcPr/>
          <w:p>
            <w:pPr>
              <w:pStyle w:val="Compact"/>
              <w:jc w:val="left"/>
            </w:pPr>
            <w:r>
              <w:t xml:space="preserve">5 days</w:t>
            </w:r>
          </w:p>
        </w:tc>
        <w:tc>
          <w:tcPr/>
          <w:p>
            <w:pPr>
              <w:pStyle w:val="Compact"/>
              <w:jc w:val="left"/>
            </w:pPr>
            <w:r>
              <w:t xml:space="preserve">$520/day</w:t>
            </w:r>
          </w:p>
        </w:tc>
        <w:tc>
          <w:tcPr/>
          <w:p>
            <w:pPr>
              <w:pStyle w:val="Compact"/>
              <w:jc w:val="left"/>
            </w:pPr>
            <w:r>
              <w:t xml:space="preserve">$2,600.00</w:t>
            </w:r>
          </w:p>
        </w:tc>
        <w:tc>
          <w:tcPr/>
          <w:p>
            <w:pPr>
              <w:pStyle w:val="Compact"/>
              <w:jc w:val="left"/>
            </w:pPr>
            <w:r>
              <w:t xml:space="preserve">Up to 25 participants; materials included</w:t>
            </w:r>
          </w:p>
        </w:tc>
      </w:tr>
      <w:tr>
        <w:tc>
          <w:tcPr/>
          <w:p>
            <w:pPr>
              <w:pStyle w:val="Compact"/>
              <w:jc w:val="left"/>
            </w:pPr>
            <w:r>
              <w:t xml:space="preserve">7</w:t>
            </w:r>
          </w:p>
        </w:tc>
        <w:tc>
          <w:tcPr/>
          <w:p>
            <w:pPr>
              <w:pStyle w:val="Compact"/>
              <w:jc w:val="left"/>
            </w:pPr>
            <w:r>
              <w:t xml:space="preserve">Project Management &amp; Coordination (Chemical Engineer PM role)</w:t>
            </w:r>
          </w:p>
        </w:tc>
        <w:tc>
          <w:tcPr/>
          <w:p>
            <w:pPr>
              <w:pStyle w:val="Compact"/>
              <w:jc w:val="left"/>
            </w:pPr>
            <w:r>
              <w:t xml:space="preserve">250 days</w:t>
            </w:r>
          </w:p>
        </w:tc>
        <w:tc>
          <w:tcPr/>
          <w:p>
            <w:pPr>
              <w:pStyle w:val="Compact"/>
              <w:jc w:val="left"/>
            </w:pPr>
            <w:r>
              <w:t xml:space="preserve">$195/day</w:t>
            </w:r>
          </w:p>
        </w:tc>
        <w:tc>
          <w:tcPr/>
          <w:p>
            <w:pPr>
              <w:pStyle w:val="Compact"/>
              <w:jc w:val="left"/>
            </w:pPr>
            <w:r>
              <w:t xml:space="preserve">$48,750.00</w:t>
            </w:r>
          </w:p>
        </w:tc>
        <w:tc>
          <w:tcPr/>
          <w:p>
            <w:pPr>
              <w:pStyle w:val="Compact"/>
              <w:jc w:val="left"/>
            </w:pPr>
            <w:r>
              <w:t xml:space="preserve">Overarching coordination across all work packages</w:t>
            </w:r>
          </w:p>
        </w:tc>
      </w:tr>
      <w:tr>
        <w:tc>
          <w:tcPr/>
          <w:p>
            <w:pPr>
              <w:pStyle w:val="Compact"/>
              <w:jc w:val="left"/>
            </w:pPr>
            <w:r>
              <w:t xml:space="preserve">8</w:t>
            </w:r>
          </w:p>
        </w:tc>
        <w:tc>
          <w:tcPr/>
          <w:p>
            <w:pPr>
              <w:pStyle w:val="Compact"/>
              <w:jc w:val="left"/>
            </w:pPr>
            <w:r>
              <w:t xml:space="preserve">Software Licenses (Aspen Plus, HYSYS, AutoCAD P&amp;ID) – Annual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$7,800.00</w:t>
            </w:r>
          </w:p>
        </w:tc>
        <w:tc>
          <w:tcPr/>
          <w:p>
            <w:pPr>
              <w:pStyle w:val="Compact"/>
              <w:jc w:val="left"/>
            </w:pPr>
            <w:r>
              <w:t xml:space="preserve">Perpetual site license for 3 workstations</w:t>
            </w:r>
          </w:p>
        </w:tc>
      </w:tr>
      <w:tr>
        <w:tc>
          <w:tcPr/>
          <w:p>
            <w:pPr>
              <w:pStyle w:val="Compact"/>
              <w:jc w:val="left"/>
            </w:pPr>
            <w:r>
              <w:t xml:space="preserve">9</w:t>
            </w:r>
          </w:p>
        </w:tc>
        <w:tc>
          <w:tcPr/>
          <w:p>
            <w:pPr>
              <w:pStyle w:val="Compact"/>
              <w:jc w:val="left"/>
            </w:pPr>
            <w:r>
              <w:t xml:space="preserve">Travel, Accommodation &amp; Per Diem (Argentina Buenos Aires region)</w:t>
            </w:r>
          </w:p>
        </w:tc>
        <w:tc>
          <w:tcPr/>
          <w:p>
            <w:pPr>
              <w:pStyle w:val="Compact"/>
              <w:jc w:val="left"/>
            </w:pPr>
            <w:r>
              <w:t xml:space="preserve">250 days</w:t>
            </w:r>
          </w:p>
        </w:tc>
        <w:tc>
          <w:tcPr/>
          <w:p>
            <w:pPr>
              <w:pStyle w:val="Compact"/>
              <w:jc w:val="left"/>
            </w:pPr>
            <w:r>
              <w:t xml:space="preserve">—</w:t>
            </w:r>
          </w:p>
        </w:tc>
        <w:tc>
          <w:tcPr/>
          <w:p>
            <w:pPr>
              <w:pStyle w:val="Compact"/>
              <w:jc w:val="left"/>
            </w:pPr>
            <w:r>
              <w:t xml:space="preserve">$12,500.00</w:t>
            </w:r>
          </w:p>
        </w:tc>
        <w:tc>
          <w:tcPr/>
          <w:p>
            <w:pPr>
              <w:pStyle w:val="Compact"/>
              <w:jc w:val="left"/>
            </w:pPr>
            <w:r>
              <w:t xml:space="preserve">Estimated at $50/day average</w:t>
            </w:r>
          </w:p>
        </w:tc>
      </w:tr>
      <w:tr>
        <w:tc>
          <w:tcPr/>
          <w:p>
            <w:pPr>
              <w:pStyle w:val="Compact"/>
              <w:jc w:val="left"/>
            </w:pPr>
            <w:r>
              <w:t xml:space="preserve">10</w:t>
            </w:r>
          </w:p>
        </w:tc>
        <w:tc>
          <w:tcPr/>
          <w:p>
            <w:pPr>
              <w:pStyle w:val="Compact"/>
              <w:jc w:val="left"/>
            </w:pPr>
            <w:r>
              <w:t xml:space="preserve">Contingency &amp; Unforeseen Technical Revisions (8%)</w:t>
            </w:r>
          </w:p>
        </w:tc>
        <w:tc>
          <w:tcPr/>
          <w:p>
            <w:pPr>
              <w:pStyle w:val="Compact"/>
              <w:jc w:val="left"/>
            </w:pPr>
            <w:r>
              <w:t xml:space="preserve">—</w:t>
            </w:r>
          </w:p>
        </w:tc>
        <w:tc>
          <w:tcPr/>
          <w:p>
            <w:pPr>
              <w:pStyle w:val="Compact"/>
              <w:jc w:val="left"/>
            </w:pPr>
            <w:r>
              <w:t xml:space="preserve">—</w:t>
            </w:r>
          </w:p>
        </w:tc>
        <w:tc>
          <w:tcPr/>
          <w:p>
            <w:pPr>
              <w:pStyle w:val="Compact"/>
              <w:jc w:val="left"/>
            </w:pPr>
            <w:r>
              <w:t xml:space="preserve">$14,580.00</w:t>
            </w:r>
          </w:p>
        </w:tc>
        <w:tc>
          <w:tcPr/>
          <w:p>
            <w:pPr>
              <w:pStyle w:val="Compact"/>
              <w:jc w:val="left"/>
            </w:pPr>
            <w:r>
              <w:t xml:space="preserve">Applied to subtotal of items 1–9</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1–9):</w:t>
            </w:r>
          </w:p>
        </w:tc>
        <w:tc>
          <w:tcPr/>
          <w:p>
            <w:pPr>
              <w:pStyle w:val="Compact"/>
              <w:jc w:val="right"/>
            </w:pPr>
            <w:r>
              <w:t xml:space="preserve">$181,550.00</w:t>
            </w:r>
          </w:p>
        </w:tc>
      </w:tr>
      <w:tr>
        <w:tc>
          <w:tcPr/>
          <w:p>
            <w:pPr>
              <w:pStyle w:val="Compact"/>
              <w:jc w:val="left"/>
            </w:pPr>
            <w:r>
              <w:t xml:space="preserve">Contingency (8%):</w:t>
            </w:r>
          </w:p>
        </w:tc>
        <w:tc>
          <w:tcPr/>
          <w:p>
            <w:pPr>
              <w:pStyle w:val="Compact"/>
              <w:jc w:val="right"/>
            </w:pPr>
            <w:r>
              <w:t xml:space="preserve">$14,580.00</w:t>
            </w:r>
          </w:p>
        </w:tc>
      </w:tr>
      <w:tr>
        <w:tc>
          <w:tcPr/>
          <w:p>
            <w:pPr>
              <w:pStyle w:val="Compact"/>
              <w:jc w:val="left"/>
            </w:pPr>
            <w:r>
              <w:t xml:space="preserve">Grand Total (USD):</w:t>
            </w:r>
          </w:p>
        </w:tc>
        <w:tc>
          <w:tcPr/>
          <w:p>
            <w:pPr>
              <w:pStyle w:val="Compact"/>
              <w:jc w:val="right"/>
            </w:pPr>
            <w:r>
              <w:t xml:space="preserve">$196,130.00</w:t>
            </w:r>
          </w:p>
        </w:tc>
      </w:tr>
      <w:tr>
        <w:tc>
          <w:tcPr/>
          <w:p>
            <w:pPr>
              <w:pStyle w:val="Compact"/>
              <w:jc w:val="left"/>
            </w:pPr>
            <w:r>
              <w:t xml:space="preserve">IVA (21% – Argentine Value Added Tax):</w:t>
            </w:r>
          </w:p>
        </w:tc>
        <w:tc>
          <w:tcPr/>
          <w:p>
            <w:pPr>
              <w:pStyle w:val="Compact"/>
              <w:jc w:val="right"/>
            </w:pPr>
            <w:r>
              <w:t xml:space="preserve">$41,187.30</w:t>
            </w:r>
          </w:p>
        </w:tc>
      </w:tr>
      <w:tr>
        <w:tc>
          <w:tcPr/>
          <w:p>
            <w:pPr>
              <w:pStyle w:val="Compact"/>
              <w:jc w:val="left"/>
            </w:pPr>
            <w:r>
              <w:t xml:space="preserve">Total with IVA (USD):</w:t>
            </w:r>
          </w:p>
        </w:tc>
        <w:tc>
          <w:tcPr/>
          <w:p>
            <w:pPr>
              <w:pStyle w:val="Compact"/>
              <w:jc w:val="right"/>
            </w:pPr>
            <w:r>
              <w:t xml:space="preserve">$237,317.30</w:t>
            </w:r>
          </w:p>
        </w:tc>
      </w:tr>
    </w:tbl>
    <w:p>
      <w:pPr>
        <w:pStyle w:val="BodyText"/>
      </w:pPr>
      <w:r>
        <w:t xml:space="preserve">4. Payment Schedule</w:t>
      </w:r>
    </w:p>
    <w:p>
      <w:pPr>
        <w:numPr>
          <w:ilvl w:val="0"/>
          <w:numId w:val="1002"/>
        </w:numPr>
        <w:pStyle w:val="Compact"/>
      </w:pPr>
      <w:r>
        <w:rPr>
          <w:bCs/>
          <w:b/>
        </w:rPr>
        <w:t xml:space="preserve">Milestone 1 (25%):</w:t>
      </w:r>
      <w:r>
        <w:t xml:space="preserve"> </w:t>
      </w:r>
      <w:r>
        <w:t xml:space="preserve">Upon execution of the service contract – $59,329.33</w:t>
      </w:r>
    </w:p>
    <w:p>
      <w:pPr>
        <w:numPr>
          <w:ilvl w:val="0"/>
          <w:numId w:val="1002"/>
        </w:numPr>
        <w:pStyle w:val="Compact"/>
      </w:pPr>
      <w:r>
        <w:rPr>
          <w:bCs/>
          <w:b/>
        </w:rPr>
        <w:t xml:space="preserve">Milestone 2 (30%):</w:t>
      </w:r>
      <w:r>
        <w:t xml:space="preserve"> </w:t>
      </w:r>
      <w:r>
        <w:t xml:space="preserve">Upon completion of Process Design &amp; HAZOP deliverables – $71,195.19</w:t>
      </w:r>
    </w:p>
    <w:p>
      <w:pPr>
        <w:numPr>
          <w:ilvl w:val="0"/>
          <w:numId w:val="1002"/>
        </w:numPr>
        <w:pStyle w:val="Compact"/>
      </w:pPr>
      <w:r>
        <w:rPr>
          <w:bCs/>
          <w:b/>
        </w:rPr>
        <w:t xml:space="preserve">Milestone 3 (25%):</w:t>
      </w:r>
      <w:r>
        <w:t xml:space="preserve"> </w:t>
      </w:r>
      <w:r>
        <w:t xml:space="preserve">Upon approval of EIA and Equipment Selection reports – $59,329.33</w:t>
      </w:r>
    </w:p>
    <w:p>
      <w:pPr>
        <w:numPr>
          <w:ilvl w:val="0"/>
          <w:numId w:val="1002"/>
        </w:numPr>
        <w:pStyle w:val="Compact"/>
      </w:pPr>
      <w:r>
        <w:rPr>
          <w:bCs/>
          <w:b/>
        </w:rPr>
        <w:t xml:space="preserve">Milestone 4 (20%):</w:t>
      </w:r>
      <w:r>
        <w:t xml:space="preserve"> </w:t>
      </w:r>
      <w:r>
        <w:t xml:space="preserve">Upon successful commissioning and completion of training – $47,463.45</w:t>
      </w:r>
    </w:p>
    <w:p>
      <w:pPr>
        <w:pStyle w:val="FirstParagraph"/>
      </w:pPr>
      <w:r>
        <w:t xml:space="preserve">All payments shall be made in US Dollars via wire transfer to the account of Andes Process Engineering S.A., CUIT 30-71234567-8, Banco de la Nación Argentina, Sucursal Buenos Aires. Invoices will be issued in accordance with Argentine tax regulations (AFIP).</w:t>
      </w:r>
    </w:p>
    <w:p>
      <w:pPr>
        <w:pStyle w:val="BodyText"/>
      </w:pPr>
      <w:r>
        <w:t xml:space="preserve">5. Terms and Conditions</w:t>
      </w:r>
    </w:p>
    <w:p>
      <w:pPr>
        <w:numPr>
          <w:ilvl w:val="0"/>
          <w:numId w:val="1003"/>
        </w:numPr>
        <w:pStyle w:val="Compact"/>
      </w:pPr>
      <w:r>
        <w:t xml:space="preserve">This Quotation Estimate is valid for thirty (30) calendar days from the date of issue. After this period, rates for Chemical Engineer services in Argentina Buenos Aires may be subject to revision based on market conditions and exchange rate fluctuations.</w:t>
      </w:r>
    </w:p>
    <w:p>
      <w:pPr>
        <w:numPr>
          <w:ilvl w:val="0"/>
          <w:numId w:val="1003"/>
        </w:numPr>
        <w:pStyle w:val="Compact"/>
      </w:pPr>
      <w:r>
        <w:t xml:space="preserve">The Chemical Engineer assigned to this project shall hold a minimum of 15 years of professional experience in petrochemical process engineering and must be registered with the Colegio de Ingenieros de la Provincia de Buenos Aires.</w:t>
      </w:r>
    </w:p>
    <w:p>
      <w:pPr>
        <w:numPr>
          <w:ilvl w:val="0"/>
          <w:numId w:val="1003"/>
        </w:numPr>
        <w:pStyle w:val="Compact"/>
      </w:pPr>
      <w:r>
        <w:t xml:space="preserve">All deliverables shall be provided in both English and Spanish to comply with local regulatory requirements in Argentina Buenos Aires.</w:t>
      </w:r>
    </w:p>
    <w:p>
      <w:pPr>
        <w:numPr>
          <w:ilvl w:val="0"/>
          <w:numId w:val="1003"/>
        </w:numPr>
        <w:pStyle w:val="Compact"/>
      </w:pPr>
      <w:r>
        <w:t xml:space="preserve">The client agrees to provide safe working conditions, necessary site access, and all permits required for the Chemical Engineer to perform on-site activities.</w:t>
      </w:r>
    </w:p>
    <w:p>
      <w:pPr>
        <w:numPr>
          <w:ilvl w:val="0"/>
          <w:numId w:val="1003"/>
        </w:numPr>
        <w:pStyle w:val="Compact"/>
      </w:pPr>
      <w:r>
        <w:t xml:space="preserve">Any change in scope exceeding 10% of the original Quotation Estimate value shall require a formal change order signed by both parties.</w:t>
      </w:r>
    </w:p>
    <w:p>
      <w:pPr>
        <w:numPr>
          <w:ilvl w:val="0"/>
          <w:numId w:val="1003"/>
        </w:numPr>
        <w:pStyle w:val="Compact"/>
      </w:pPr>
      <w:r>
        <w:t xml:space="preserve">Confidentiality: All technical data, process information, and proprietary knowledge shared during the engagement shall remain the exclusive property of the client. The Chemical Engineer and all supporting personnel shall sign a Non-Disclosure Agreement (NDA) prior to commencing work.</w:t>
      </w:r>
    </w:p>
    <w:p>
      <w:pPr>
        <w:numPr>
          <w:ilvl w:val="0"/>
          <w:numId w:val="1003"/>
        </w:numPr>
        <w:pStyle w:val="Compact"/>
      </w:pPr>
      <w:r>
        <w:t xml:space="preserve">Governing Law: This Quotation Estimate and any resulting contract shall be governed by the laws of the Argentine Republic, with jurisdiction in the courts of the City of Buenos Aires.</w:t>
      </w:r>
    </w:p>
    <w:p>
      <w:pPr>
        <w:numPr>
          <w:ilvl w:val="0"/>
          <w:numId w:val="1003"/>
        </w:numPr>
        <w:pStyle w:val="Compact"/>
      </w:pPr>
      <w:r>
        <w:t xml:space="preserve">Force Majeure: Neither party shall be liable for delays caused by events beyond reasonable control, including but not limited to natural disasters, government actions, or pandemics affecting operations in Argentina Buenos Aires.</w:t>
      </w:r>
    </w:p>
    <w:p>
      <w:pPr>
        <w:pStyle w:val="FirstParagraph"/>
      </w:pPr>
      <w:r>
        <w:t xml:space="preserve">6. Acceptance and Authorization</w:t>
      </w:r>
    </w:p>
    <w:p>
      <w:pPr>
        <w:pStyle w:val="BodyText"/>
      </w:pPr>
      <w:r>
        <w:t xml:space="preserve">By signing below, the client acknowledges receipt of this Quotation Estimate for Chemical Engineer services in Argentina Buenos Aires and agrees to the terms, conditions, and pricing outlined herein. This signature constitutes a binding commitment to proceed with the engagement as described.</w:t>
      </w:r>
    </w:p>
    <w:p>
      <w:pPr>
        <w:pStyle w:val="BodyText"/>
      </w:pPr>
      <w:r>
        <w:rPr>
          <w:bCs/>
          <w:b/>
        </w:rPr>
        <w:t xml:space="preserve">For Andes Process Engineering S.A.</w:t>
      </w:r>
      <w:r>
        <w:br/>
      </w:r>
      <w:r>
        <w:t xml:space="preserve">Ing. María Elena Rodríguez</w:t>
      </w:r>
      <w:r>
        <w:br/>
      </w:r>
      <w:r>
        <w:t xml:space="preserve">Lead Chemical Engineer / Director</w:t>
      </w:r>
      <w:r>
        <w:br/>
      </w:r>
      <w:r>
        <w:t xml:space="preserve">Date: _______________</w:t>
      </w:r>
    </w:p>
    <w:p>
      <w:pPr>
        <w:pStyle w:val="BodyText"/>
      </w:pPr>
      <w:r>
        <w:rPr>
          <w:bCs/>
          <w:b/>
        </w:rPr>
        <w:t xml:space="preserve">For Industrias Químicas del Plata S.R.L.</w:t>
      </w:r>
      <w:r>
        <w:br/>
      </w:r>
      <w:r>
        <w:t xml:space="preserve">_______________________________</w:t>
      </w:r>
      <w:r>
        <w:br/>
      </w:r>
      <w:r>
        <w:t xml:space="preserve">Name &amp; Title</w:t>
      </w:r>
      <w:r>
        <w:br/>
      </w:r>
      <w:r>
        <w:t xml:space="preserve">Date: _______________</w:t>
      </w:r>
    </w:p>
    <w:p>
      <w:pPr>
        <w:pStyle w:val="BodyText"/>
      </w:pPr>
      <w:r>
        <w:t xml:space="preserve">Andes Process Engineering S.A. | Av. Corrientes 2340, Piso 12, C1043AAB, Buenos Aires, Argentina</w:t>
      </w:r>
      <w:r>
        <w:br/>
      </w:r>
      <w:r>
        <w:t xml:space="preserve">Tel: +54 11 4321-5678 | Email: quotations@andesprocess.com.ar | CUIT: 30-71234567-8</w:t>
      </w:r>
      <w:r>
        <w:br/>
      </w:r>
      <w:r>
        <w:t xml:space="preserve">This Quotation Estimate is a commercial document issued in accordance with Argentine commercial law. Document ID: QE-BA-2025-04782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Argentina Buenos Aires</dc:title>
  <dc:creator/>
  <dc:language>en</dc:language>
  <cp:keywords/>
  <dcterms:created xsi:type="dcterms:W3CDTF">2026-10-10T03:44:42Z</dcterms:created>
  <dcterms:modified xsi:type="dcterms:W3CDTF">2026-10-10T03:44:42Z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