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techquim-engenharia-ltda."/>
    <w:p>
      <w:pPr>
        <w:pStyle w:val="Heading1"/>
      </w:pPr>
      <w:r>
        <w:t xml:space="preserve">TechQuim Engenharia Ltda.</w:t>
      </w:r>
    </w:p>
    <w:p>
      <w:pPr>
        <w:pStyle w:val="FirstParagraph"/>
      </w:pPr>
      <w:r>
        <w:t xml:space="preserve">CNPJ: 12.345.678/0001-90</w:t>
      </w:r>
    </w:p>
    <w:p>
      <w:pPr>
        <w:pStyle w:val="BodyText"/>
      </w:pPr>
      <w:r>
        <w:t xml:space="preserve">Av. Paulista, 1500 - Bela Vista, São Paulo/SP - CEP 01310-100</w:t>
      </w:r>
    </w:p>
    <w:p>
      <w:pPr>
        <w:pStyle w:val="BodyText"/>
      </w:pPr>
      <w:r>
        <w:t xml:space="preserve">Phone: +55 (11) 3456-7890 | Email: contato@techquim.com.br</w:t>
      </w:r>
    </w:p>
    <w:bookmarkEnd w:id="20"/>
    <w:p>
      <w:pPr>
        <w:pStyle w:val="BodyText"/>
      </w:pPr>
      <w:r>
        <w:rPr>
          <w:bCs/>
          <w:b/>
        </w:rPr>
        <w:t xml:space="preserve">Quotation No.:</w:t>
      </w:r>
      <w:r>
        <w:t xml:space="preserve"> </w:t>
      </w:r>
      <w:r>
        <w:t xml:space="preserve">QE-2025-0847</w:t>
      </w:r>
    </w:p>
    <w:p>
      <w:pPr>
        <w:pStyle w:val="BodyText"/>
      </w:pPr>
      <w:r>
        <w:rPr>
          <w:bCs/>
          <w:b/>
        </w:rPr>
        <w:t xml:space="preserve">Date:</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Chemical Engineer Services – Brazil Brasília</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Indústria Química do Centro-Oeste S.A.</w:t>
      </w:r>
    </w:p>
    <w:p>
      <w:pPr>
        <w:pStyle w:val="BodyText"/>
      </w:pPr>
      <w:r>
        <w:rPr>
          <w:bCs/>
          <w:b/>
        </w:rPr>
        <w:t xml:space="preserve">Address:</w:t>
      </w:r>
      <w:r>
        <w:t xml:space="preserve"> </w:t>
      </w:r>
      <w:r>
        <w:t xml:space="preserve">SHIS QI 15, Lote 08, Lago Sul, Brasília/DF – CEP 71635-150</w:t>
      </w:r>
    </w:p>
    <w:p>
      <w:pPr>
        <w:pStyle w:val="BodyText"/>
      </w:pPr>
      <w:r>
        <w:rPr>
          <w:bCs/>
          <w:b/>
        </w:rPr>
        <w:t xml:space="preserve">Attn:</w:t>
      </w:r>
      <w:r>
        <w:t xml:space="preserve"> </w:t>
      </w:r>
      <w:r>
        <w:t xml:space="preserve">Mr. Ricardo Almeida – Director of Operations</w:t>
      </w:r>
    </w:p>
    <w:p>
      <w:pPr>
        <w:pStyle w:val="BodyText"/>
      </w:pPr>
      <w:r>
        <w:rPr>
          <w:bCs/>
          <w:b/>
        </w:rPr>
        <w:t xml:space="preserve">CNPJ:</w:t>
      </w:r>
      <w:r>
        <w:t xml:space="preserve"> </w:t>
      </w:r>
      <w:r>
        <w:t xml:space="preserve">98.765.432/0001-10</w:t>
      </w:r>
    </w:p>
    <w:bookmarkEnd w:id="22"/>
    <w:bookmarkStart w:id="23" w:name="project-location"/>
    <w:p>
      <w:pPr>
        <w:pStyle w:val="Heading3"/>
      </w:pPr>
      <w:r>
        <w:t xml:space="preserve">Project Location</w:t>
      </w:r>
    </w:p>
    <w:p>
      <w:pPr>
        <w:pStyle w:val="FirstParagraph"/>
      </w:pPr>
      <w:r>
        <w:rPr>
          <w:bCs/>
          <w:b/>
        </w:rPr>
        <w:t xml:space="preserve">City:</w:t>
      </w:r>
      <w:r>
        <w:t xml:space="preserve"> </w:t>
      </w:r>
      <w:r>
        <w:t xml:space="preserve">Brasília, Distrito Federal</w:t>
      </w:r>
    </w:p>
    <w:p>
      <w:pPr>
        <w:pStyle w:val="BodyText"/>
      </w:pPr>
      <w:r>
        <w:rPr>
          <w:bCs/>
          <w:b/>
        </w:rPr>
        <w:t xml:space="preserve">State:</w:t>
      </w:r>
      <w:r>
        <w:t xml:space="preserve"> </w:t>
      </w:r>
      <w:r>
        <w:t xml:space="preserve">DF – Brazil</w:t>
      </w:r>
    </w:p>
    <w:p>
      <w:pPr>
        <w:pStyle w:val="BodyText"/>
      </w:pPr>
      <w:r>
        <w:rPr>
          <w:bCs/>
          <w:b/>
        </w:rPr>
        <w:t xml:space="preserve">Facility:</w:t>
      </w:r>
      <w:r>
        <w:t xml:space="preserve"> </w:t>
      </w:r>
      <w:r>
        <w:t xml:space="preserve">Plant 02 – Asa Sul, Setor Industrial</w:t>
      </w:r>
    </w:p>
    <w:p>
      <w:pPr>
        <w:pStyle w:val="BodyText"/>
      </w:pPr>
      <w:r>
        <w:rPr>
          <w:bCs/>
          <w:b/>
        </w:rPr>
        <w:t xml:space="preserve">Duration:</w:t>
      </w:r>
      <w:r>
        <w:t xml:space="preserve"> </w:t>
      </w:r>
      <w:r>
        <w:t xml:space="preserve">12 months (renewable)</w:t>
      </w:r>
    </w:p>
    <w:bookmarkEnd w:id="23"/>
    <w:bookmarkStart w:id="24" w:name="scope-of-services"/>
    <w:p>
      <w:pPr>
        <w:pStyle w:val="Heading3"/>
      </w:pPr>
      <w:r>
        <w:t xml:space="preserve">1. Scope of Services</w:t>
      </w:r>
    </w:p>
    <w:p>
      <w:pPr>
        <w:pStyle w:val="FirstParagraph"/>
      </w:pPr>
      <w:r>
        <w:t xml:space="preserve">This</w:t>
      </w:r>
      <w:r>
        <w:t xml:space="preserve"> </w:t>
      </w:r>
      <w:r>
        <w:t xml:space="preserve">Quotation Estimate</w:t>
      </w:r>
      <w:r>
        <w:t xml:space="preserve"> </w:t>
      </w:r>
      <w:r>
        <w:t xml:space="preserve">is issued by TechQuim Engenharia Ltda. to provide comprehensive</w:t>
      </w:r>
      <w:r>
        <w:t xml:space="preserve"> </w:t>
      </w:r>
      <w:r>
        <w:t xml:space="preserve">Chemical Engineer</w:t>
      </w:r>
      <w:r>
        <w:t xml:space="preserve"> </w:t>
      </w:r>
      <w:r>
        <w:t xml:space="preserve">consulting and operational support services to be executed at the client's industrial facility located in</w:t>
      </w:r>
      <w:r>
        <w:t xml:space="preserve"> </w:t>
      </w:r>
      <w:r>
        <w:t xml:space="preserve">Brazil Brasília</w:t>
      </w:r>
      <w:r>
        <w:t xml:space="preserve">, Distrito Federal. The scope encompasses process optimization, safety compliance, environmental monitoring, and technical supervision of chemical production lines in accordance with Brazilian regulatory standards (ANVISA, IBAMA, and NR-20/NR-33).</w:t>
      </w:r>
    </w:p>
    <w:bookmarkEnd w:id="24"/>
    <w:bookmarkStart w:id="25"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(BRL)</w:t>
            </w:r>
          </w:p>
        </w:tc>
        <w:tc>
          <w:tcPr/>
          <w:p>
            <w:pPr>
              <w:pStyle w:val="Compact"/>
              <w:jc w:val="left"/>
            </w:pPr>
            <w:r>
              <w:t xml:space="preserve">Total (BRL)</w:t>
            </w:r>
          </w:p>
        </w:tc>
        <w:tc>
          <w:tcPr/>
          <w:p>
            <w:pPr>
              <w:pStyle w:val="Compact"/>
              <w:jc w:val="left"/>
            </w:pPr>
            <w:r>
              <w:t xml:space="preserve">Frequency</w:t>
            </w:r>
          </w:p>
        </w:tc>
      </w:tr>
      <w:tr>
        <w:tc>
          <w:tcPr/>
          <w:p>
            <w:pPr>
              <w:pStyle w:val="Compact"/>
              <w:jc w:val="left"/>
            </w:pPr>
            <w:r>
              <w:t xml:space="preserve">01</w:t>
            </w:r>
          </w:p>
        </w:tc>
        <w:tc>
          <w:tcPr/>
          <w:p>
            <w:pPr>
              <w:pStyle w:val="Compact"/>
              <w:jc w:val="left"/>
            </w:pPr>
            <w:r>
              <w:t xml:space="preserve">Senior Chemical Engineer – Full-time on-site supervision of chemical processing units in Brasília, DF</w:t>
            </w:r>
          </w:p>
        </w:tc>
        <w:tc>
          <w:tcPr/>
          <w:p>
            <w:pPr>
              <w:pStyle w:val="Compact"/>
              <w:jc w:val="left"/>
            </w:pPr>
            <w:r>
              <w:t xml:space="preserve">12 months</w:t>
            </w:r>
          </w:p>
        </w:tc>
        <w:tc>
          <w:tcPr/>
          <w:p>
            <w:pPr>
              <w:pStyle w:val="Compact"/>
              <w:jc w:val="left"/>
            </w:pPr>
            <w:r>
              <w:t xml:space="preserve">R$ 18,500.00</w:t>
            </w:r>
          </w:p>
        </w:tc>
        <w:tc>
          <w:tcPr/>
          <w:p>
            <w:pPr>
              <w:pStyle w:val="Compact"/>
              <w:jc w:val="left"/>
            </w:pPr>
            <w:r>
              <w:t xml:space="preserve">R$ 222,000.00</w:t>
            </w:r>
          </w:p>
        </w:tc>
        <w:tc>
          <w:tcPr/>
          <w:p>
            <w:pPr>
              <w:pStyle w:val="Compact"/>
              <w:jc w:val="left"/>
            </w:pPr>
            <w:r>
              <w:t xml:space="preserve">Monthly</w:t>
            </w:r>
          </w:p>
        </w:tc>
      </w:tr>
      <w:tr>
        <w:tc>
          <w:tcPr/>
          <w:p>
            <w:pPr>
              <w:pStyle w:val="Compact"/>
              <w:jc w:val="left"/>
            </w:pPr>
            <w:r>
              <w:t xml:space="preserve">02</w:t>
            </w:r>
          </w:p>
        </w:tc>
        <w:tc>
          <w:tcPr/>
          <w:p>
            <w:pPr>
              <w:pStyle w:val="Compact"/>
              <w:jc w:val="left"/>
            </w:pPr>
            <w:r>
              <w:t xml:space="preserve">Process Engineering Analysis – Optimization of distillation, reaction, and separation processes</w:t>
            </w:r>
          </w:p>
        </w:tc>
        <w:tc>
          <w:tcPr/>
          <w:p>
            <w:pPr>
              <w:pStyle w:val="Compact"/>
              <w:jc w:val="left"/>
            </w:pPr>
            <w:r>
              <w:t xml:space="preserve">4 reports</w:t>
            </w:r>
          </w:p>
        </w:tc>
        <w:tc>
          <w:tcPr/>
          <w:p>
            <w:pPr>
              <w:pStyle w:val="Compact"/>
              <w:jc w:val="left"/>
            </w:pPr>
            <w:r>
              <w:t xml:space="preserve">R$ 12,000.00</w:t>
            </w:r>
          </w:p>
        </w:tc>
        <w:tc>
          <w:tcPr/>
          <w:p>
            <w:pPr>
              <w:pStyle w:val="Compact"/>
              <w:jc w:val="left"/>
            </w:pPr>
            <w:r>
              <w:t xml:space="preserve">R$ 48,000.00</w:t>
            </w:r>
          </w:p>
        </w:tc>
        <w:tc>
          <w:tcPr/>
          <w:p>
            <w:pPr>
              <w:pStyle w:val="Compact"/>
              <w:jc w:val="left"/>
            </w:pPr>
            <w:r>
              <w:t xml:space="preserve">Quarterly</w:t>
            </w:r>
          </w:p>
        </w:tc>
      </w:tr>
      <w:tr>
        <w:tc>
          <w:tcPr/>
          <w:p>
            <w:pPr>
              <w:pStyle w:val="Compact"/>
              <w:jc w:val="left"/>
            </w:pPr>
            <w:r>
              <w:t xml:space="preserve">03</w:t>
            </w:r>
          </w:p>
        </w:tc>
        <w:tc>
          <w:tcPr/>
          <w:p>
            <w:pPr>
              <w:pStyle w:val="Compact"/>
              <w:jc w:val="left"/>
            </w:pPr>
            <w:r>
              <w:t xml:space="preserve">Environmental Compliance &amp; Waste Management – Chemical effluent treatment design and monitoring per IBAMA regulations</w:t>
            </w:r>
          </w:p>
        </w:tc>
        <w:tc>
          <w:tcPr/>
          <w:p>
            <w:pPr>
              <w:pStyle w:val="Compact"/>
              <w:jc w:val="left"/>
            </w:pPr>
            <w:r>
              <w:t xml:space="preserve">12 months</w:t>
            </w:r>
          </w:p>
        </w:tc>
        <w:tc>
          <w:tcPr/>
          <w:p>
            <w:pPr>
              <w:pStyle w:val="Compact"/>
              <w:jc w:val="left"/>
            </w:pPr>
            <w:r>
              <w:t xml:space="preserve">R$ 8,200.00</w:t>
            </w:r>
          </w:p>
        </w:tc>
        <w:tc>
          <w:tcPr/>
          <w:p>
            <w:pPr>
              <w:pStyle w:val="Compact"/>
              <w:jc w:val="left"/>
            </w:pPr>
            <w:r>
              <w:t xml:space="preserve">R$ 98,400.00</w:t>
            </w:r>
          </w:p>
        </w:tc>
        <w:tc>
          <w:tcPr/>
          <w:p>
            <w:pPr>
              <w:pStyle w:val="Compact"/>
              <w:jc w:val="left"/>
            </w:pPr>
            <w:r>
              <w:t xml:space="preserve">Monthly</w:t>
            </w:r>
          </w:p>
        </w:tc>
      </w:tr>
      <w:tr>
        <w:tc>
          <w:tcPr/>
          <w:p>
            <w:pPr>
              <w:pStyle w:val="Compact"/>
              <w:jc w:val="left"/>
            </w:pPr>
            <w:r>
              <w:t xml:space="preserve">04</w:t>
            </w:r>
          </w:p>
        </w:tc>
        <w:tc>
          <w:tcPr/>
          <w:p>
            <w:pPr>
              <w:pStyle w:val="Compact"/>
              <w:jc w:val="left"/>
            </w:pPr>
            <w:r>
              <w:t xml:space="preserve">Safety Audits &amp; Risk Assessment – HAZOP studies, chemical storage inspection, and emergency response planning</w:t>
            </w:r>
          </w:p>
        </w:tc>
        <w:tc>
          <w:tcPr/>
          <w:p>
            <w:pPr>
              <w:pStyle w:val="Compact"/>
              <w:jc w:val="left"/>
            </w:pPr>
            <w:r>
              <w:t xml:space="preserve">6 audits</w:t>
            </w:r>
          </w:p>
        </w:tc>
        <w:tc>
          <w:tcPr/>
          <w:p>
            <w:pPr>
              <w:pStyle w:val="Compact"/>
              <w:jc w:val="left"/>
            </w:pPr>
            <w:r>
              <w:t xml:space="preserve">R$ 9,500.00</w:t>
            </w:r>
          </w:p>
        </w:tc>
        <w:tc>
          <w:tcPr/>
          <w:p>
            <w:pPr>
              <w:pStyle w:val="Compact"/>
              <w:jc w:val="left"/>
            </w:pPr>
            <w:r>
              <w:t xml:space="preserve">R$ 57,000.00</w:t>
            </w:r>
          </w:p>
        </w:tc>
        <w:tc>
          <w:tcPr/>
          <w:p>
            <w:pPr>
              <w:pStyle w:val="Compact"/>
              <w:jc w:val="left"/>
            </w:pPr>
            <w:r>
              <w:t xml:space="preserve">Bimonthly</w:t>
            </w:r>
          </w:p>
        </w:tc>
      </w:tr>
      <w:tr>
        <w:tc>
          <w:tcPr/>
          <w:p>
            <w:pPr>
              <w:pStyle w:val="Compact"/>
              <w:jc w:val="left"/>
            </w:pPr>
            <w:r>
              <w:t xml:space="preserve">05</w:t>
            </w:r>
          </w:p>
        </w:tc>
        <w:tc>
          <w:tcPr/>
          <w:p>
            <w:pPr>
              <w:pStyle w:val="Compact"/>
              <w:jc w:val="left"/>
            </w:pPr>
            <w:r>
              <w:t xml:space="preserve">Technical Training – Chemical process safety training for plant operators in Brasília facility</w:t>
            </w:r>
          </w:p>
        </w:tc>
        <w:tc>
          <w:tcPr/>
          <w:p>
            <w:pPr>
              <w:pStyle w:val="Compact"/>
              <w:jc w:val="left"/>
            </w:pPr>
            <w:r>
              <w:t xml:space="preserve">8 sessions</w:t>
            </w:r>
          </w:p>
        </w:tc>
        <w:tc>
          <w:tcPr/>
          <w:p>
            <w:pPr>
              <w:pStyle w:val="Compact"/>
              <w:jc w:val="left"/>
            </w:pPr>
            <w:r>
              <w:t xml:space="preserve">R$ 4,800.00</w:t>
            </w:r>
          </w:p>
        </w:tc>
        <w:tc>
          <w:tcPr/>
          <w:p>
            <w:pPr>
              <w:pStyle w:val="Compact"/>
              <w:jc w:val="left"/>
            </w:pPr>
            <w:r>
              <w:t xml:space="preserve">R$ 38,400.00</w:t>
            </w:r>
          </w:p>
        </w:tc>
        <w:tc>
          <w:tcPr/>
          <w:p>
            <w:pPr>
              <w:pStyle w:val="Compact"/>
              <w:jc w:val="left"/>
            </w:pPr>
            <w:r>
              <w:t xml:space="preserve">Monthly</w:t>
            </w:r>
          </w:p>
        </w:tc>
      </w:tr>
      <w:tr>
        <w:tc>
          <w:tcPr/>
          <w:p>
            <w:pPr>
              <w:pStyle w:val="Compact"/>
              <w:jc w:val="left"/>
            </w:pPr>
            <w:r>
              <w:t xml:space="preserve">06</w:t>
            </w:r>
          </w:p>
        </w:tc>
        <w:tc>
          <w:tcPr/>
          <w:p>
            <w:pPr>
              <w:pStyle w:val="Compact"/>
              <w:jc w:val="left"/>
            </w:pPr>
            <w:r>
              <w:t xml:space="preserve">Equipment Maintenance Planning – Preventive maintenance schedule for chemical reactors, heat exchangers, and piping systems</w:t>
            </w:r>
          </w:p>
        </w:tc>
        <w:tc>
          <w:tcPr/>
          <w:p>
            <w:pPr>
              <w:pStyle w:val="Compact"/>
              <w:jc w:val="left"/>
            </w:pPr>
            <w:r>
              <w:t xml:space="preserve">12 months</w:t>
            </w:r>
          </w:p>
        </w:tc>
        <w:tc>
          <w:tcPr/>
          <w:p>
            <w:pPr>
              <w:pStyle w:val="Compact"/>
              <w:jc w:val="left"/>
            </w:pPr>
            <w:r>
              <w:t xml:space="preserve">R$ 6,500.00</w:t>
            </w:r>
          </w:p>
        </w:tc>
        <w:tc>
          <w:tcPr/>
          <w:p>
            <w:pPr>
              <w:pStyle w:val="Compact"/>
              <w:jc w:val="left"/>
            </w:pPr>
            <w:r>
              <w:t xml:space="preserve">R$ 78,000.00</w:t>
            </w:r>
          </w:p>
        </w:tc>
        <w:tc>
          <w:tcPr/>
          <w:p>
            <w:pPr>
              <w:pStyle w:val="Compact"/>
              <w:jc w:val="left"/>
            </w:pPr>
            <w:r>
              <w:t xml:space="preserve">Monthly</w:t>
            </w:r>
          </w:p>
        </w:tc>
      </w:tr>
      <w:tr>
        <w:tc>
          <w:tcPr/>
          <w:p>
            <w:pPr>
              <w:pStyle w:val="Compact"/>
              <w:jc w:val="left"/>
            </w:pPr>
            <w:r>
              <w:t xml:space="preserve">07</w:t>
            </w:r>
          </w:p>
        </w:tc>
        <w:tc>
          <w:tcPr/>
          <w:p>
            <w:pPr>
              <w:pStyle w:val="Compact"/>
              <w:jc w:val="left"/>
            </w:pPr>
            <w:r>
              <w:t xml:space="preserve">Regulatory Reporting – Submission of technical reports to ANVISA, CETESB, and local Brasília environmental agencies</w:t>
            </w:r>
          </w:p>
        </w:tc>
        <w:tc>
          <w:tcPr/>
          <w:p>
            <w:pPr>
              <w:pStyle w:val="Compact"/>
              <w:jc w:val="left"/>
            </w:pPr>
            <w:r>
              <w:t xml:space="preserve">12 reports</w:t>
            </w:r>
          </w:p>
        </w:tc>
        <w:tc>
          <w:tcPr/>
          <w:p>
            <w:pPr>
              <w:pStyle w:val="Compact"/>
              <w:jc w:val="left"/>
            </w:pPr>
            <w:r>
              <w:t xml:space="preserve">R$ 3,200.00</w:t>
            </w:r>
          </w:p>
        </w:tc>
        <w:tc>
          <w:tcPr/>
          <w:p>
            <w:pPr>
              <w:pStyle w:val="Compact"/>
              <w:jc w:val="left"/>
            </w:pPr>
            <w:r>
              <w:t xml:space="preserve">R$ 38,400.00</w:t>
            </w:r>
          </w:p>
        </w:tc>
        <w:tc>
          <w:tcPr/>
          <w:p>
            <w:pPr>
              <w:pStyle w:val="Compact"/>
              <w:jc w:val="left"/>
            </w:pPr>
            <w:r>
              <w:t xml:space="preserve">Monthly</w:t>
            </w:r>
          </w:p>
        </w:tc>
      </w:tr>
      <w:tr>
        <w:tc>
          <w:tcPr/>
          <w:p>
            <w:pPr>
              <w:pStyle w:val="Compact"/>
              <w:jc w:val="left"/>
            </w:pPr>
            <w:r>
              <w:t xml:space="preserve">08</w:t>
            </w:r>
          </w:p>
        </w:tc>
        <w:tc>
          <w:tcPr/>
          <w:p>
            <w:pPr>
              <w:pStyle w:val="Compact"/>
              <w:jc w:val="left"/>
            </w:pPr>
            <w:r>
              <w:t xml:space="preserve">Travel &amp; Accommodation – Daily commute and lodging for the Chemical Engineer team in Brasília, DF</w:t>
            </w:r>
          </w:p>
        </w:tc>
        <w:tc>
          <w:tcPr/>
          <w:p>
            <w:pPr>
              <w:pStyle w:val="Compact"/>
              <w:jc w:val="left"/>
            </w:pPr>
            <w:r>
              <w:t xml:space="preserve">12 months</w:t>
            </w:r>
          </w:p>
        </w:tc>
        <w:tc>
          <w:tcPr/>
          <w:p>
            <w:pPr>
              <w:pStyle w:val="Compact"/>
              <w:jc w:val="left"/>
            </w:pPr>
            <w:r>
              <w:t xml:space="preserve">R$ 4,100.00</w:t>
            </w:r>
          </w:p>
        </w:tc>
        <w:tc>
          <w:tcPr/>
          <w:p>
            <w:pPr>
              <w:pStyle w:val="Compact"/>
              <w:jc w:val="left"/>
            </w:pPr>
            <w:r>
              <w:t xml:space="preserve">R$ 49,200.00</w:t>
            </w:r>
          </w:p>
        </w:tc>
        <w:tc>
          <w:tcPr/>
          <w:p>
            <w:pPr>
              <w:pStyle w:val="Compact"/>
              <w:jc w:val="left"/>
            </w:pPr>
            <w:r>
              <w:t xml:space="preserve">Monthly</w:t>
            </w:r>
          </w:p>
        </w:tc>
      </w:tr>
      <w:tr>
        <w:tc>
          <w:tcPr>
            <w:gridSpan w:val="4"/>
          </w:tcPr>
          <w:p>
            <w:pPr>
              <w:pStyle w:val="Compact"/>
              <w:jc w:val="left"/>
            </w:pPr>
            <w:r>
              <w:t xml:space="preserve">SUBTOTAL</w:t>
            </w:r>
          </w:p>
        </w:tc>
        <w:tc>
          <w:tcPr/>
          <w:p>
            <w:pPr>
              <w:pStyle w:val="Compact"/>
              <w:jc w:val="left"/>
            </w:pPr>
            <w:r>
              <w:t xml:space="preserve">R$ 629,400.00</w:t>
            </w:r>
          </w:p>
        </w:tc>
        <w:tc>
          <w:tcPr/>
          <w:p>
            <w:pPr>
              <w:pStyle w:val="Compact"/>
            </w:pPr>
          </w:p>
        </w:tc>
      </w:tr>
      <w:tr>
        <w:tc>
          <w:tcPr>
            <w:gridSpan w:val="4"/>
          </w:tcPr>
          <w:p>
            <w:pPr>
              <w:pStyle w:val="Compact"/>
              <w:jc w:val="left"/>
            </w:pPr>
            <w:r>
              <w:t xml:space="preserve">Taxes (ISS 5% + PIS/COFINS 3.65%)</w:t>
            </w:r>
          </w:p>
        </w:tc>
        <w:tc>
          <w:tcPr/>
          <w:p>
            <w:pPr>
              <w:pStyle w:val="Compact"/>
              <w:jc w:val="left"/>
            </w:pPr>
            <w:r>
              <w:t xml:space="preserve">R$ 52,559.10</w:t>
            </w:r>
          </w:p>
        </w:tc>
        <w:tc>
          <w:tcPr/>
          <w:p>
            <w:pPr>
              <w:pStyle w:val="Compact"/>
            </w:pPr>
          </w:p>
        </w:tc>
      </w:tr>
      <w:tr>
        <w:tc>
          <w:tcPr>
            <w:gridSpan w:val="4"/>
          </w:tcPr>
          <w:p>
            <w:pPr>
              <w:pStyle w:val="Compact"/>
              <w:jc w:val="left"/>
            </w:pPr>
            <w:r>
              <w:t xml:space="preserve">GRAND TOTAL (BRL)</w:t>
            </w:r>
          </w:p>
        </w:tc>
        <w:tc>
          <w:tcPr/>
          <w:p>
            <w:pPr>
              <w:pStyle w:val="Compact"/>
              <w:jc w:val="left"/>
            </w:pPr>
            <w:r>
              <w:t xml:space="preserve">R$ 681,959.10</w:t>
            </w:r>
          </w:p>
        </w:tc>
        <w:tc>
          <w:tcPr/>
          <w:p>
            <w:pPr>
              <w:pStyle w:val="Compact"/>
            </w:pPr>
          </w:p>
        </w:tc>
      </w:tr>
    </w:tbl>
    <w:bookmarkEnd w:id="25"/>
    <w:bookmarkStart w:id="26" w:name="terms-and-conditions"/>
    <w:p>
      <w:pPr>
        <w:pStyle w:val="Heading3"/>
      </w:pPr>
      <w:r>
        <w:t xml:space="preserve">3. Terms and Conditions</w:t>
      </w:r>
    </w:p>
    <w:bookmarkEnd w:id="26"/>
    <w:bookmarkStart w:id="27" w:name="X52d4b944ca20d268ca0c08e73a17dfe08d93217"/>
    <w:p>
      <w:pPr>
        <w:pStyle w:val="Heading3"/>
      </w:pPr>
      <w:r>
        <w:t xml:space="preserve">General Conditions of this Quotation Estimate</w:t>
      </w:r>
    </w:p>
    <w:p>
      <w:pPr>
        <w:numPr>
          <w:ilvl w:val="0"/>
          <w:numId w:val="1001"/>
        </w:numPr>
        <w:pStyle w:val="Compact"/>
      </w:pPr>
      <w:r>
        <w:t xml:space="preserve">This Quotation Estimate is valid for a period of thirty (30) calendar days from the date of issue. After this period, pricing may be subject to revision due to market fluctuations in the Brasília, DF region.</w:t>
      </w:r>
    </w:p>
    <w:p>
      <w:pPr>
        <w:numPr>
          <w:ilvl w:val="0"/>
          <w:numId w:val="1001"/>
        </w:numPr>
        <w:pStyle w:val="Compact"/>
      </w:pPr>
      <w:r>
        <w:t xml:space="preserve">All services will be performed by qualified Chemical Engineers registered with CREA-DF (Conselho Regional de Engenharia e Agronomia do Distrito Federal), ensuring full compliance with Brazilian professional engineering regulations.</w:t>
      </w:r>
    </w:p>
    <w:p>
      <w:pPr>
        <w:numPr>
          <w:ilvl w:val="0"/>
          <w:numId w:val="1001"/>
        </w:numPr>
        <w:pStyle w:val="Compact"/>
      </w:pPr>
      <w:r>
        <w:t xml:space="preserve">Payment terms: 30% advance upon contract signing, with the remaining 70% paid in equal monthly installments via bank transfer (TED/DOC) to the account specified in the service contract.</w:t>
      </w:r>
    </w:p>
    <w:p>
      <w:pPr>
        <w:numPr>
          <w:ilvl w:val="0"/>
          <w:numId w:val="1001"/>
        </w:numPr>
        <w:pStyle w:val="Compact"/>
      </w:pPr>
      <w:r>
        <w:t xml:space="preserve">The client is responsible for providing safe access to all areas of the Brasília facility, necessary personal protective equipment (PPE), and any third-party permits required for on-site work.</w:t>
      </w:r>
    </w:p>
    <w:p>
      <w:pPr>
        <w:numPr>
          <w:ilvl w:val="0"/>
          <w:numId w:val="1001"/>
        </w:numPr>
        <w:pStyle w:val="Compact"/>
      </w:pPr>
      <w:r>
        <w:t xml:space="preserve">Any additional services beyond the scope defined in this Quotation Estimate will be subject to a separate written amendment and additional cost approval.</w:t>
      </w:r>
    </w:p>
    <w:p>
      <w:pPr>
        <w:numPr>
          <w:ilvl w:val="0"/>
          <w:numId w:val="1001"/>
        </w:numPr>
        <w:pStyle w:val="Compact"/>
      </w:pPr>
      <w:r>
        <w:t xml:space="preserve">Confidentiality: All technical data, process parameters, and proprietary information shared during the engagement in Brazil Brasília shall remain strictly confidential and shall not be disclosed to third parties without written consent.</w:t>
      </w:r>
    </w:p>
    <w:p>
      <w:pPr>
        <w:numPr>
          <w:ilvl w:val="0"/>
          <w:numId w:val="1001"/>
        </w:numPr>
        <w:pStyle w:val="Compact"/>
      </w:pPr>
      <w:r>
        <w:t xml:space="preserve">Force Majeure: Neither party shall be liable for delays or non-performance caused by events beyond reasonable control, including but not limited to natural disasters, government decrees, or civil unrest in the Brasília metropolitan area.</w:t>
      </w:r>
    </w:p>
    <w:p>
      <w:pPr>
        <w:numPr>
          <w:ilvl w:val="0"/>
          <w:numId w:val="1001"/>
        </w:numPr>
        <w:pStyle w:val="Compact"/>
      </w:pPr>
      <w:r>
        <w:t xml:space="preserve">This Quotation Estimate does not constitute a binding contract. A formal Service Agreement must be executed by both parties prior to the commencement of any work.</w:t>
      </w:r>
    </w:p>
    <w:p>
      <w:pPr>
        <w:numPr>
          <w:ilvl w:val="0"/>
          <w:numId w:val="1001"/>
        </w:numPr>
        <w:pStyle w:val="Compact"/>
      </w:pPr>
      <w:r>
        <w:t xml:space="preserve">Disputes arising from this Quotation Estimate or the subsequent contract shall be resolved under the jurisdiction of the courts of Brasília, Distrito Federal, Brazil.</w:t>
      </w:r>
    </w:p>
    <w:bookmarkEnd w:id="27"/>
    <w:bookmarkStart w:id="28" w:name="assumptions-and-exclusions"/>
    <w:p>
      <w:pPr>
        <w:pStyle w:val="Heading3"/>
      </w:pPr>
      <w:r>
        <w:t xml:space="preserve">4. Assumptions and Exclusions</w:t>
      </w:r>
    </w:p>
    <w:p>
      <w:pPr>
        <w:pStyle w:val="FirstParagraph"/>
      </w:pPr>
      <w:r>
        <w:t xml:space="preserve">This Quotation Estimate assumes that the client's facility in Brasília, DF is in operational condition and that all necessary infrastructure (electrical supply, water, ventilation) is available for the Chemical Engineer team to perform their duties. Excluded from this estimate are: capital expenditures for new equipment, civil construction works, third-party laboratory testing fees exceeding R$ 5,000.00 per sample, and any legal representation before regulatory bodies.</w:t>
      </w:r>
    </w:p>
    <w:p>
      <w:pPr>
        <w:pStyle w:val="BodyText"/>
      </w:pPr>
      <w:r>
        <w:rPr>
          <w:bCs/>
          <w:b/>
        </w:rPr>
        <w:t xml:space="preserve">TechQuim Engenharia Ltda.</w:t>
      </w:r>
      <w:r>
        <w:br/>
      </w:r>
      <w:r>
        <w:t xml:space="preserve">Authorized Representative</w:t>
      </w:r>
      <w:r>
        <w:br/>
      </w:r>
      <w:r>
        <w:t xml:space="preserve">Eng. Carlos Menezes – CREA-SP 123.456</w:t>
      </w:r>
      <w:r>
        <w:br/>
      </w:r>
      <w:r>
        <w:t xml:space="preserve">Date: _______________</w:t>
      </w:r>
    </w:p>
    <w:p>
      <w:pPr>
        <w:pStyle w:val="BodyText"/>
      </w:pPr>
      <w:r>
        <w:rPr>
          <w:bCs/>
          <w:b/>
        </w:rPr>
        <w:t xml:space="preserve">Indústria Química do Centro-Oeste S.A.</w:t>
      </w:r>
      <w:r>
        <w:br/>
      </w:r>
      <w:r>
        <w:t xml:space="preserve">Client Acceptance</w:t>
      </w:r>
      <w:r>
        <w:br/>
      </w:r>
      <w:r>
        <w:t xml:space="preserve">Mr. Ricardo Almeida – Director</w:t>
      </w:r>
      <w:r>
        <w:br/>
      </w:r>
      <w:r>
        <w:t xml:space="preserve">Date: _______________</w:t>
      </w:r>
    </w:p>
    <w:p>
      <w:pPr>
        <w:pStyle w:val="BodyText"/>
      </w:pPr>
      <w:r>
        <w:t xml:space="preserve">This Quotation Estimate was prepared exclusively for the client identified above and is not transferable. Document QE-2025-0847 | Page 1 of 1</w:t>
      </w:r>
    </w:p>
    <w:p>
      <w:pPr>
        <w:pStyle w:val="BodyText"/>
      </w:pPr>
      <w:r>
        <w:t xml:space="preserve">TechQuim Engenharia Ltda. – Professional Chemical Engineering Services in Brazil Brasília and nationwide.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Brazil Brasília</dc:title>
  <dc:creator/>
  <dc:language>en</dc:language>
  <cp:keywords/>
  <dcterms:created xsi:type="dcterms:W3CDTF">2026-10-10T04:25:12Z</dcterms:created>
  <dcterms:modified xsi:type="dcterms:W3CDTF">2026-10-10T04:25:12Z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