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techeng-solutions-ltda."/>
    <w:p>
      <w:pPr>
        <w:pStyle w:val="Heading1"/>
      </w:pPr>
      <w:r>
        <w:t xml:space="preserve">TechEng Solutions Ltda.</w:t>
      </w:r>
    </w:p>
    <w:p>
      <w:pPr>
        <w:pStyle w:val="FirstParagraph"/>
      </w:pPr>
      <w:r>
        <w:t xml:space="preserve">Av. Paulista, 1578 – Bela Vista, São Paulo – SP, Brazil</w:t>
      </w:r>
    </w:p>
    <w:p>
      <w:pPr>
        <w:pStyle w:val="BodyText"/>
      </w:pPr>
      <w:r>
        <w:t xml:space="preserve">CNPJ: 12.345.678/0001-90</w:t>
      </w:r>
    </w:p>
    <w:p>
      <w:pPr>
        <w:pStyle w:val="BodyText"/>
      </w:pPr>
      <w:r>
        <w:t xml:space="preserve">Phone: +55 (11) 3456-7890 | Email: quotes@techengsolutions.com.br</w:t>
      </w:r>
    </w:p>
    <w:bookmarkEnd w:id="20"/>
    <w:p>
      <w:pPr>
        <w:pStyle w:val="BodyText"/>
      </w:pPr>
      <w:r>
        <w:t xml:space="preserve">CNPJ: 12.345.678/0001-90</w:t>
      </w:r>
    </w:p>
    <w:p>
      <w:pPr>
        <w:pStyle w:val="BodyText"/>
      </w:pPr>
      <w:r>
        <w:t xml:space="preserve">Inscrição Estadual: 123.456.789.000</w:t>
      </w:r>
    </w:p>
    <w:bookmarkStart w:id="21" w:name="quotation-estimate"/>
    <w:p>
      <w:pPr>
        <w:pStyle w:val="Heading2"/>
      </w:pPr>
      <w:r>
        <w:t xml:space="preserve">QUOTATION ESTIMATE</w:t>
      </w:r>
    </w:p>
    <w:p>
      <w:pPr>
        <w:pStyle w:val="FirstParagraph"/>
      </w:pPr>
      <w:r>
        <w:t xml:space="preserve">Professional Services – Chemical Engineer Consultancy &amp; Process Design</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Client:</w:t>
            </w:r>
          </w:p>
        </w:tc>
        <w:tc>
          <w:tcPr/>
          <w:p>
            <w:pPr>
              <w:pStyle w:val="Compact"/>
              <w:jc w:val="left"/>
            </w:pPr>
            <w:r>
              <w:t xml:space="preserve">Indústrias Químicas do Brasil S.A.</w:t>
            </w:r>
          </w:p>
        </w:tc>
      </w:tr>
      <w:tr>
        <w:tc>
          <w:tcPr/>
          <w:p>
            <w:pPr>
              <w:pStyle w:val="Compact"/>
              <w:jc w:val="left"/>
            </w:pPr>
            <w:r>
              <w:t xml:space="preserve">Client Address:</w:t>
            </w:r>
          </w:p>
        </w:tc>
        <w:tc>
          <w:tcPr/>
          <w:p>
            <w:pPr>
              <w:pStyle w:val="Compact"/>
              <w:jc w:val="left"/>
            </w:pPr>
            <w:r>
              <w:t xml:space="preserve">Rua dos Pinheiros, 2200 – Pinheiros, São Paulo – SP, Brazil</w:t>
            </w:r>
          </w:p>
        </w:tc>
      </w:tr>
      <w:tr>
        <w:tc>
          <w:tcPr/>
          <w:p>
            <w:pPr>
              <w:pStyle w:val="Compact"/>
              <w:jc w:val="left"/>
            </w:pPr>
            <w:r>
              <w:t xml:space="preserve">Project Location:</w:t>
            </w:r>
          </w:p>
        </w:tc>
        <w:tc>
          <w:tcPr/>
          <w:p>
            <w:pPr>
              <w:pStyle w:val="Compact"/>
              <w:jc w:val="left"/>
            </w:pPr>
            <w:r>
              <w:t xml:space="preserve">Industrial District – Brazil São Paulo, SP 04547-000</w:t>
            </w:r>
          </w:p>
        </w:tc>
      </w:tr>
      <w:tr>
        <w:tc>
          <w:tcPr/>
          <w:p>
            <w:pPr>
              <w:pStyle w:val="Compact"/>
              <w:jc w:val="left"/>
            </w:pPr>
            <w:r>
              <w:t xml:space="preserve">Prepared By:</w:t>
            </w:r>
          </w:p>
        </w:tc>
        <w:tc>
          <w:tcPr/>
          <w:p>
            <w:pPr>
              <w:pStyle w:val="Compact"/>
              <w:jc w:val="left"/>
            </w:pPr>
            <w:r>
              <w:t xml:space="preserve">Eng. Carlos M. Ferreira – CREA-SP 50.123.456</w:t>
            </w:r>
          </w:p>
        </w:tc>
      </w:tr>
    </w:tbl>
    <w:bookmarkStart w:id="22" w:name="scope-of-work-chemical-engineer-services"/>
    <w:p>
      <w:pPr>
        <w:pStyle w:val="Heading3"/>
      </w:pPr>
      <w:r>
        <w:t xml:space="preserve">1. Scope of Work – Chemical Engineer Services</w:t>
      </w:r>
    </w:p>
    <w:p>
      <w:pPr>
        <w:pStyle w:val="FirstParagraph"/>
      </w:pPr>
      <w:r>
        <w:t xml:space="preserve">This</w:t>
      </w:r>
      <w:r>
        <w:t xml:space="preserve"> </w:t>
      </w:r>
      <w:r>
        <w:t xml:space="preserve">Quotation Estimate</w:t>
      </w:r>
      <w:r>
        <w:t xml:space="preserve"> </w:t>
      </w:r>
      <w:r>
        <w:t xml:space="preserve">is issued by TechEng Solutions Ltda. to provide comprehensive professional services rendered by a licensed</w:t>
      </w:r>
      <w:r>
        <w:t xml:space="preserve"> </w:t>
      </w:r>
      <w:r>
        <w:t xml:space="preserve">Chemical Engineer</w:t>
      </w:r>
      <w:r>
        <w:t xml:space="preserve"> </w:t>
      </w:r>
      <w:r>
        <w:t xml:space="preserve">for the design, optimization, and regulatory compliance of a new chemical processing facility located in</w:t>
      </w:r>
      <w:r>
        <w:t xml:space="preserve"> </w:t>
      </w:r>
      <w:r>
        <w:t xml:space="preserve">Brazil São Paulo</w:t>
      </w:r>
      <w:r>
        <w:t xml:space="preserve">. The scope encompasses all technical consultancy activities required to bring the client's proposed ethylene glycol production unit into full operational readiness in accordance with Brazilian federal and state regulations, including but not limited to the guidelines established by IBAMA, CETESB, and the São Paulo State Environmental Agency.</w:t>
      </w:r>
    </w:p>
    <w:p>
      <w:pPr>
        <w:pStyle w:val="BodyText"/>
      </w:pPr>
      <w:r>
        <w:t xml:space="preserve">The</w:t>
      </w:r>
      <w:r>
        <w:t xml:space="preserve"> </w:t>
      </w:r>
      <w:r>
        <w:t xml:space="preserve">Chemical Engineer</w:t>
      </w:r>
      <w:r>
        <w:t xml:space="preserve"> </w:t>
      </w:r>
      <w:r>
        <w:t xml:space="preserve">assigned to this project will hold a valid CREA-SP registration and a minimum of fifteen (15) years of experience in petrochemical and fine chemical process design. All deliverables will be produced in compliance with ABNT (Associação Brasileira de Normas Técnicas) standards and will be submitted in both Portuguese and English to facilitate international stakeholder review. The project site is situated within the industrial corridor of</w:t>
      </w:r>
      <w:r>
        <w:t xml:space="preserve"> </w:t>
      </w:r>
      <w:r>
        <w:t xml:space="preserve">Brazil São Paulo</w:t>
      </w:r>
      <w:r>
        <w:t xml:space="preserve">, specifically in the ABC Paulista metropolitan region, where local zoning permits heavy chemical manufacturing operations.</w:t>
      </w:r>
    </w:p>
    <w:bookmarkEnd w:id="22"/>
    <w:bookmarkStart w:id="23"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1</w:t>
            </w:r>
          </w:p>
        </w:tc>
        <w:tc>
          <w:tcPr/>
          <w:p>
            <w:pPr>
              <w:pStyle w:val="Compact"/>
              <w:jc w:val="left"/>
            </w:pPr>
            <w:r>
              <w:t xml:space="preserve">Initial site assessment and feasibility study by a senior Chemical Engineer at the Brazil São Paulo project location</w:t>
            </w:r>
          </w:p>
        </w:tc>
        <w:tc>
          <w:tcPr/>
          <w:p>
            <w:pPr>
              <w:pStyle w:val="Compact"/>
              <w:jc w:val="left"/>
            </w:pPr>
            <w:r>
              <w:t xml:space="preserve">1 lot</w:t>
            </w:r>
          </w:p>
        </w:tc>
        <w:tc>
          <w:tcPr/>
          <w:p>
            <w:pPr>
              <w:pStyle w:val="Compact"/>
              <w:jc w:val="left"/>
            </w:pPr>
            <w:r>
              <w:t xml:space="preserve">R$ 48,500.00</w:t>
            </w:r>
          </w:p>
        </w:tc>
        <w:tc>
          <w:tcPr/>
          <w:p>
            <w:pPr>
              <w:pStyle w:val="Compact"/>
              <w:jc w:val="left"/>
            </w:pPr>
            <w:r>
              <w:t xml:space="preserve">R$ 48,500.00</w:t>
            </w:r>
          </w:p>
        </w:tc>
      </w:tr>
      <w:tr>
        <w:tc>
          <w:tcPr/>
          <w:p>
            <w:pPr>
              <w:pStyle w:val="Compact"/>
              <w:jc w:val="left"/>
            </w:pPr>
            <w:r>
              <w:t xml:space="preserve">2</w:t>
            </w:r>
          </w:p>
        </w:tc>
        <w:tc>
          <w:tcPr/>
          <w:p>
            <w:pPr>
              <w:pStyle w:val="Compact"/>
              <w:jc w:val="left"/>
            </w:pPr>
            <w:r>
              <w:t xml:space="preserve">Process flow diagram (PFD) and piping &amp; instrumentation diagrams (P&amp;ID) development – Chemical Engineer design package</w:t>
            </w:r>
          </w:p>
        </w:tc>
        <w:tc>
          <w:tcPr/>
          <w:p>
            <w:pPr>
              <w:pStyle w:val="Compact"/>
              <w:jc w:val="left"/>
            </w:pPr>
            <w:r>
              <w:t xml:space="preserve">1 lot</w:t>
            </w:r>
          </w:p>
        </w:tc>
        <w:tc>
          <w:tcPr/>
          <w:p>
            <w:pPr>
              <w:pStyle w:val="Compact"/>
              <w:jc w:val="left"/>
            </w:pPr>
            <w:r>
              <w:t xml:space="preserve">R$ 185,000.00</w:t>
            </w:r>
          </w:p>
        </w:tc>
        <w:tc>
          <w:tcPr/>
          <w:p>
            <w:pPr>
              <w:pStyle w:val="Compact"/>
              <w:jc w:val="left"/>
            </w:pPr>
            <w:r>
              <w:t xml:space="preserve">R$ 185,000.00</w:t>
            </w:r>
          </w:p>
        </w:tc>
      </w:tr>
      <w:tr>
        <w:tc>
          <w:tcPr/>
          <w:p>
            <w:pPr>
              <w:pStyle w:val="Compact"/>
              <w:jc w:val="left"/>
            </w:pPr>
            <w:r>
              <w:t xml:space="preserve">3</w:t>
            </w:r>
          </w:p>
        </w:tc>
        <w:tc>
          <w:tcPr/>
          <w:p>
            <w:pPr>
              <w:pStyle w:val="Compact"/>
              <w:jc w:val="left"/>
            </w:pPr>
            <w:r>
              <w:t xml:space="preserve">Thermodynamic and reaction kinetics modeling for the ethylene glycol synthesis reactor system</w:t>
            </w:r>
          </w:p>
        </w:tc>
        <w:tc>
          <w:tcPr/>
          <w:p>
            <w:pPr>
              <w:pStyle w:val="Compact"/>
              <w:jc w:val="left"/>
            </w:pPr>
            <w:r>
              <w:t xml:space="preserve">1 lot</w:t>
            </w:r>
          </w:p>
        </w:tc>
        <w:tc>
          <w:tcPr/>
          <w:p>
            <w:pPr>
              <w:pStyle w:val="Compact"/>
              <w:jc w:val="left"/>
            </w:pPr>
            <w:r>
              <w:t xml:space="preserve">R$ 92,000.00</w:t>
            </w:r>
          </w:p>
        </w:tc>
        <w:tc>
          <w:tcPr/>
          <w:p>
            <w:pPr>
              <w:pStyle w:val="Compact"/>
              <w:jc w:val="left"/>
            </w:pPr>
            <w:r>
              <w:t xml:space="preserve">R$ 92,000.00</w:t>
            </w:r>
          </w:p>
        </w:tc>
      </w:tr>
      <w:tr>
        <w:tc>
          <w:tcPr/>
          <w:p>
            <w:pPr>
              <w:pStyle w:val="Compact"/>
              <w:jc w:val="left"/>
            </w:pPr>
            <w:r>
              <w:t xml:space="preserve">4</w:t>
            </w:r>
          </w:p>
        </w:tc>
        <w:tc>
          <w:tcPr/>
          <w:p>
            <w:pPr>
              <w:pStyle w:val="Compact"/>
              <w:jc w:val="left"/>
            </w:pPr>
            <w:r>
              <w:t xml:space="preserve">Environmental impact assessment (EIA/RIMA) support and CETESB licensing documentation – Brazil São Paulo jurisdiction</w:t>
            </w:r>
          </w:p>
        </w:tc>
        <w:tc>
          <w:tcPr/>
          <w:p>
            <w:pPr>
              <w:pStyle w:val="Compact"/>
              <w:jc w:val="left"/>
            </w:pPr>
            <w:r>
              <w:t xml:space="preserve">1 lot</w:t>
            </w:r>
          </w:p>
        </w:tc>
        <w:tc>
          <w:tcPr/>
          <w:p>
            <w:pPr>
              <w:pStyle w:val="Compact"/>
              <w:jc w:val="left"/>
            </w:pPr>
            <w:r>
              <w:t xml:space="preserve">R$ 67,500.00</w:t>
            </w:r>
          </w:p>
        </w:tc>
        <w:tc>
          <w:tcPr/>
          <w:p>
            <w:pPr>
              <w:pStyle w:val="Compact"/>
              <w:jc w:val="left"/>
            </w:pPr>
            <w:r>
              <w:t xml:space="preserve">R$ 67,500.00</w:t>
            </w:r>
          </w:p>
        </w:tc>
      </w:tr>
      <w:tr>
        <w:tc>
          <w:tcPr/>
          <w:p>
            <w:pPr>
              <w:pStyle w:val="Compact"/>
              <w:jc w:val="left"/>
            </w:pPr>
            <w:r>
              <w:t xml:space="preserve">5</w:t>
            </w:r>
          </w:p>
        </w:tc>
        <w:tc>
          <w:tcPr/>
          <w:p>
            <w:pPr>
              <w:pStyle w:val="Compact"/>
              <w:jc w:val="left"/>
            </w:pPr>
            <w:r>
              <w:t xml:space="preserve">Process safety management (PSM) plan, HAZOP study facilitation, and risk assessment per NR-20 and NR-26</w:t>
            </w:r>
          </w:p>
        </w:tc>
        <w:tc>
          <w:tcPr/>
          <w:p>
            <w:pPr>
              <w:pStyle w:val="Compact"/>
              <w:jc w:val="left"/>
            </w:pPr>
            <w:r>
              <w:t xml:space="preserve">1 lot</w:t>
            </w:r>
          </w:p>
        </w:tc>
        <w:tc>
          <w:tcPr/>
          <w:p>
            <w:pPr>
              <w:pStyle w:val="Compact"/>
              <w:jc w:val="left"/>
            </w:pPr>
            <w:r>
              <w:t xml:space="preserve">R$ 74,000.00</w:t>
            </w:r>
          </w:p>
        </w:tc>
        <w:tc>
          <w:tcPr/>
          <w:p>
            <w:pPr>
              <w:pStyle w:val="Compact"/>
              <w:jc w:val="left"/>
            </w:pPr>
            <w:r>
              <w:t xml:space="preserve">R$ 74,000.00</w:t>
            </w:r>
          </w:p>
        </w:tc>
      </w:tr>
      <w:tr>
        <w:tc>
          <w:tcPr/>
          <w:p>
            <w:pPr>
              <w:pStyle w:val="Compact"/>
              <w:jc w:val="left"/>
            </w:pPr>
            <w:r>
              <w:t xml:space="preserve">6</w:t>
            </w:r>
          </w:p>
        </w:tc>
        <w:tc>
          <w:tcPr/>
          <w:p>
            <w:pPr>
              <w:pStyle w:val="Compact"/>
              <w:jc w:val="left"/>
            </w:pPr>
            <w:r>
              <w:t xml:space="preserve">Equipment sizing, material selection, and vendor technical specification sheets (Chemical Engineer deliverables)</w:t>
            </w:r>
          </w:p>
        </w:tc>
        <w:tc>
          <w:tcPr/>
          <w:p>
            <w:pPr>
              <w:pStyle w:val="Compact"/>
              <w:jc w:val="left"/>
            </w:pPr>
            <w:r>
              <w:t xml:space="preserve">1 lot</w:t>
            </w:r>
          </w:p>
        </w:tc>
        <w:tc>
          <w:tcPr/>
          <w:p>
            <w:pPr>
              <w:pStyle w:val="Compact"/>
              <w:jc w:val="left"/>
            </w:pPr>
            <w:r>
              <w:t xml:space="preserve">R$ 112,000.00</w:t>
            </w:r>
          </w:p>
        </w:tc>
        <w:tc>
          <w:tcPr/>
          <w:p>
            <w:pPr>
              <w:pStyle w:val="Compact"/>
              <w:jc w:val="left"/>
            </w:pPr>
            <w:r>
              <w:t xml:space="preserve">R$ 112,000.00</w:t>
            </w:r>
          </w:p>
        </w:tc>
      </w:tr>
      <w:tr>
        <w:tc>
          <w:tcPr/>
          <w:p>
            <w:pPr>
              <w:pStyle w:val="Compact"/>
              <w:jc w:val="left"/>
            </w:pPr>
            <w:r>
              <w:t xml:space="preserve">7</w:t>
            </w:r>
          </w:p>
        </w:tc>
        <w:tc>
          <w:tcPr/>
          <w:p>
            <w:pPr>
              <w:pStyle w:val="Compact"/>
              <w:jc w:val="left"/>
            </w:pPr>
            <w:r>
              <w:t xml:space="preserve">Commissioning support and startup supervision – on-site presence in Brazil São Paulo (4 weeks)</w:t>
            </w:r>
          </w:p>
        </w:tc>
        <w:tc>
          <w:tcPr/>
          <w:p>
            <w:pPr>
              <w:pStyle w:val="Compact"/>
              <w:jc w:val="left"/>
            </w:pPr>
            <w:r>
              <w:t xml:space="preserve">4 weeks</w:t>
            </w:r>
          </w:p>
        </w:tc>
        <w:tc>
          <w:tcPr/>
          <w:p>
            <w:pPr>
              <w:pStyle w:val="Compact"/>
              <w:jc w:val="left"/>
            </w:pPr>
            <w:r>
              <w:t xml:space="preserve">R$ 28,000.00</w:t>
            </w:r>
          </w:p>
        </w:tc>
        <w:tc>
          <w:tcPr/>
          <w:p>
            <w:pPr>
              <w:pStyle w:val="Compact"/>
              <w:jc w:val="left"/>
            </w:pPr>
            <w:r>
              <w:t xml:space="preserve">R$ 112,000.00</w:t>
            </w:r>
          </w:p>
        </w:tc>
      </w:tr>
      <w:tr>
        <w:tc>
          <w:tcPr/>
          <w:p>
            <w:pPr>
              <w:pStyle w:val="Compact"/>
              <w:jc w:val="left"/>
            </w:pPr>
            <w:r>
              <w:t xml:space="preserve">8</w:t>
            </w:r>
          </w:p>
        </w:tc>
        <w:tc>
          <w:tcPr/>
          <w:p>
            <w:pPr>
              <w:pStyle w:val="Compact"/>
              <w:jc w:val="left"/>
            </w:pPr>
            <w:r>
              <w:t xml:space="preserve">Regulatory filing, ANVISA notification, and municipal permit coordination in São Paulo – SP</w:t>
            </w:r>
          </w:p>
        </w:tc>
        <w:tc>
          <w:tcPr/>
          <w:p>
            <w:pPr>
              <w:pStyle w:val="Compact"/>
              <w:jc w:val="left"/>
            </w:pPr>
            <w:r>
              <w:t xml:space="preserve">1 lot</w:t>
            </w:r>
          </w:p>
        </w:tc>
        <w:tc>
          <w:tcPr/>
          <w:p>
            <w:pPr>
              <w:pStyle w:val="Compact"/>
              <w:jc w:val="left"/>
            </w:pPr>
            <w:r>
              <w:t xml:space="preserve">R$ 35,000.00</w:t>
            </w:r>
          </w:p>
        </w:tc>
        <w:tc>
          <w:tcPr/>
          <w:p>
            <w:pPr>
              <w:pStyle w:val="Compact"/>
              <w:jc w:val="left"/>
            </w:pPr>
            <w:r>
              <w:t xml:space="preserve">R$ 35,000.00</w:t>
            </w:r>
          </w:p>
        </w:tc>
      </w:tr>
      <w:tr>
        <w:tc>
          <w:tcPr/>
          <w:p>
            <w:pPr>
              <w:pStyle w:val="Compact"/>
              <w:jc w:val="left"/>
            </w:pPr>
            <w:r>
              <w:t xml:space="preserve">9</w:t>
            </w:r>
          </w:p>
        </w:tc>
        <w:tc>
          <w:tcPr/>
          <w:p>
            <w:pPr>
              <w:pStyle w:val="Compact"/>
              <w:jc w:val="left"/>
            </w:pPr>
            <w:r>
              <w:t xml:space="preserve">Project management, weekly progress reporting, and client liaison (Chemical Engineer project lead)</w:t>
            </w:r>
          </w:p>
        </w:tc>
        <w:tc>
          <w:tcPr/>
          <w:p>
            <w:pPr>
              <w:pStyle w:val="Compact"/>
              <w:jc w:val="left"/>
            </w:pPr>
            <w:r>
              <w:t xml:space="preserve">12 months</w:t>
            </w:r>
          </w:p>
        </w:tc>
        <w:tc>
          <w:tcPr/>
          <w:p>
            <w:pPr>
              <w:pStyle w:val="Compact"/>
              <w:jc w:val="left"/>
            </w:pPr>
            <w:r>
              <w:t xml:space="preserve">R$ 18,500.00</w:t>
            </w:r>
          </w:p>
        </w:tc>
        <w:tc>
          <w:tcPr/>
          <w:p>
            <w:pPr>
              <w:pStyle w:val="Compact"/>
              <w:jc w:val="left"/>
            </w:pPr>
            <w:r>
              <w:t xml:space="preserve">R$ 222,000.00</w:t>
            </w:r>
          </w:p>
        </w:tc>
      </w:tr>
      <w:tr>
        <w:tc>
          <w:tcPr/>
          <w:p>
            <w:pPr>
              <w:pStyle w:val="Compact"/>
              <w:jc w:val="left"/>
            </w:pPr>
            <w:r>
              <w:t xml:space="preserve">10</w:t>
            </w:r>
          </w:p>
        </w:tc>
        <w:tc>
          <w:tcPr/>
          <w:p>
            <w:pPr>
              <w:pStyle w:val="Compact"/>
              <w:jc w:val="left"/>
            </w:pPr>
            <w:r>
              <w:t xml:space="preserve">Travel, accommodation, and per diem for on-site work in Brazil São Paulo (estimated)</w:t>
            </w:r>
          </w:p>
        </w:tc>
        <w:tc>
          <w:tcPr/>
          <w:p>
            <w:pPr>
              <w:pStyle w:val="Compact"/>
              <w:jc w:val="left"/>
            </w:pPr>
            <w:r>
              <w:t xml:space="preserve">1 lot</w:t>
            </w:r>
          </w:p>
        </w:tc>
        <w:tc>
          <w:tcPr/>
          <w:p>
            <w:pPr>
              <w:pStyle w:val="Compact"/>
              <w:jc w:val="left"/>
            </w:pPr>
            <w:r>
              <w:t xml:space="preserve">R$ 22,000.00</w:t>
            </w:r>
          </w:p>
        </w:tc>
        <w:tc>
          <w:tcPr/>
          <w:p>
            <w:pPr>
              <w:pStyle w:val="Compact"/>
              <w:jc w:val="left"/>
            </w:pPr>
            <w:r>
              <w:t xml:space="preserve">R$ 22,000.00</w:t>
            </w:r>
          </w:p>
        </w:tc>
      </w:tr>
      <w:tr>
        <w:tc>
          <w:tcPr>
            <w:gridSpan w:val="4"/>
          </w:tcPr>
          <w:p>
            <w:pPr>
              <w:pStyle w:val="Compact"/>
              <w:jc w:val="right"/>
            </w:pPr>
            <w:r>
              <w:t xml:space="preserve">TOTAL ESTIMATED COST (BRL):</w:t>
            </w:r>
          </w:p>
        </w:tc>
        <w:tc>
          <w:tcPr/>
          <w:p>
            <w:pPr>
              <w:pStyle w:val="Compact"/>
              <w:jc w:val="left"/>
            </w:pPr>
            <w:r>
              <w:t xml:space="preserve">R$ 976,000.00</w:t>
            </w:r>
          </w:p>
        </w:tc>
      </w:tr>
      <w:tr>
        <w:tc>
          <w:tcPr>
            <w:gridSpan w:val="4"/>
          </w:tcPr>
          <w:p>
            <w:pPr>
              <w:pStyle w:val="Compact"/>
              <w:jc w:val="right"/>
            </w:pPr>
            <w:r>
              <w:t xml:space="preserve">TOTAL ESTIMATED COST (USD – approx. at R$ 5.45/USD):</w:t>
            </w:r>
          </w:p>
        </w:tc>
        <w:tc>
          <w:tcPr/>
          <w:p>
            <w:pPr>
              <w:pStyle w:val="Compact"/>
              <w:jc w:val="left"/>
            </w:pPr>
            <w:r>
              <w:t xml:space="preserve">USD 179,082.57</w:t>
            </w:r>
          </w:p>
        </w:tc>
      </w:tr>
    </w:tbl>
    <w:bookmarkEnd w:id="23"/>
    <w:bookmarkStart w:id="24" w:name="payment-terms"/>
    <w:p>
      <w:pPr>
        <w:pStyle w:val="Heading3"/>
      </w:pPr>
      <w:r>
        <w:t xml:space="preserve">3. Payment Terms</w:t>
      </w:r>
    </w:p>
    <w:p>
      <w:pPr>
        <w:pStyle w:val="FirstParagraph"/>
      </w:pPr>
      <w:r>
        <w:t xml:space="preserve">Payment for this</w:t>
      </w:r>
      <w:r>
        <w:t xml:space="preserve"> </w:t>
      </w:r>
      <w:r>
        <w:t xml:space="preserve">Quotation Estimate</w:t>
      </w:r>
      <w:r>
        <w:t xml:space="preserve"> </w:t>
      </w:r>
      <w:r>
        <w:t xml:space="preserve">shall be structured as follows: 30% advance upon contract signing, 40% upon delivery of the complete design package (PFD, P&amp;ID, and equipment specifications), and 30% upon successful commissioning and handover at the</w:t>
      </w:r>
      <w:r>
        <w:t xml:space="preserve"> </w:t>
      </w:r>
      <w:r>
        <w:t xml:space="preserve">Brazil São Paulo</w:t>
      </w:r>
      <w:r>
        <w:t xml:space="preserve"> </w:t>
      </w:r>
      <w:r>
        <w:t xml:space="preserve">facility. All invoices shall be issued in Brazilian Reais (BRL) and are payable within 30 days of the invoice date via bank transfer (TED/DOC) to the account of TechEng Solutions Ltda. Late payments shall accrue interest at the rate of 1% per month plus SELIC index, in accordance with Brazilian commercial law (Código Civil, Art. 412).</w:t>
      </w:r>
    </w:p>
    <w:bookmarkEnd w:id="24"/>
    <w:bookmarkStart w:id="25" w:name="terms-and-conditions"/>
    <w:p>
      <w:pPr>
        <w:pStyle w:val="Heading3"/>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this period, prices may be revised to reflect market conditions, currency fluctuations, or changes in material costs in the</w:t>
      </w:r>
      <w:r>
        <w:t xml:space="preserve"> </w:t>
      </w:r>
      <w:r>
        <w:t xml:space="preserve">Brazil São Paulo</w:t>
      </w:r>
      <w:r>
        <w:t xml:space="preserve"> </w:t>
      </w:r>
      <w:r>
        <w:t xml:space="preserve">region.</w:t>
      </w:r>
    </w:p>
    <w:p>
      <w:pPr>
        <w:numPr>
          <w:ilvl w:val="0"/>
          <w:numId w:val="1001"/>
        </w:numPr>
        <w:pStyle w:val="Compact"/>
      </w:pPr>
      <w:r>
        <w:t xml:space="preserve">All services will be performed by a qualified</w:t>
      </w:r>
      <w:r>
        <w:t xml:space="preserve"> </w:t>
      </w:r>
      <w:r>
        <w:t xml:space="preserve">Chemical Engineer</w:t>
      </w:r>
      <w:r>
        <w:t xml:space="preserve"> </w:t>
      </w:r>
      <w:r>
        <w:t xml:space="preserve">registered with CREA-SP and in full compliance with the Brazilian Engineering Council (CONFEA) professional code of ethics.</w:t>
      </w:r>
    </w:p>
    <w:p>
      <w:pPr>
        <w:numPr>
          <w:ilvl w:val="0"/>
          <w:numId w:val="1001"/>
        </w:numPr>
        <w:pStyle w:val="Compact"/>
      </w:pPr>
      <w:r>
        <w:t xml:space="preserve">The client is responsible for providing timely access to the project site in</w:t>
      </w:r>
      <w:r>
        <w:t xml:space="preserve"> </w:t>
      </w:r>
      <w:r>
        <w:t xml:space="preserve">Brazil São Paulo</w:t>
      </w:r>
      <w:r>
        <w:t xml:space="preserve">, as well as all existing plant data, utility information, and third-party reports required for the design work.</w:t>
      </w:r>
    </w:p>
    <w:p>
      <w:pPr>
        <w:numPr>
          <w:ilvl w:val="0"/>
          <w:numId w:val="1001"/>
        </w:numPr>
        <w:pStyle w:val="Compact"/>
      </w:pPr>
      <w:r>
        <w:t xml:space="preserve">Any scope changes, additional engineering revisions, or extended on-site presence beyond the estimated duration will be subject to a supplementary</w:t>
      </w:r>
      <w:r>
        <w:t xml:space="preserve"> </w:t>
      </w:r>
      <w:r>
        <w:t xml:space="preserve">Quotation Estimate</w:t>
      </w:r>
      <w:r>
        <w:t xml:space="preserve"> </w:t>
      </w:r>
      <w:r>
        <w:t xml:space="preserve">issued prior to execution.</w:t>
      </w:r>
    </w:p>
    <w:p>
      <w:pPr>
        <w:numPr>
          <w:ilvl w:val="0"/>
          <w:numId w:val="1001"/>
        </w:numPr>
        <w:pStyle w:val="Compact"/>
      </w:pPr>
      <w:r>
        <w:t xml:space="preserve">Intellectual property of all design documents, process models, and technical reports produced under this engagement shall vest in the client upon full payment. TechEng Solutions Ltda. retains the right to reference the project in its portfolio with client written consent.</w:t>
      </w:r>
    </w:p>
    <w:p>
      <w:pPr>
        <w:numPr>
          <w:ilvl w:val="0"/>
          <w:numId w:val="1001"/>
        </w:numPr>
        <w:pStyle w:val="Compact"/>
      </w:pPr>
      <w:r>
        <w:t xml:space="preserve">This engagement is governed by the laws of the Federative Republic of Brazil, and any disputes shall be resolved by arbitration in São Paulo – SP, under the rules of CAM-CCBC.</w:t>
      </w:r>
    </w:p>
    <w:p>
      <w:pPr>
        <w:numPr>
          <w:ilvl w:val="0"/>
          <w:numId w:val="1001"/>
        </w:numPr>
        <w:pStyle w:val="Compact"/>
      </w:pPr>
      <w:r>
        <w:t xml:space="preserve">The</w:t>
      </w:r>
      <w:r>
        <w:t xml:space="preserve"> </w:t>
      </w:r>
      <w:r>
        <w:t xml:space="preserve">Chemical Engineer</w:t>
      </w:r>
      <w:r>
        <w:t xml:space="preserve"> </w:t>
      </w:r>
      <w:r>
        <w:t xml:space="preserve">team shall maintain professional liability insurance with a minimum coverage of R$ 5,000,000.00 for the duration of the project.</w:t>
      </w:r>
    </w:p>
    <w:p>
      <w:pPr>
        <w:numPr>
          <w:ilvl w:val="0"/>
          <w:numId w:val="1001"/>
        </w:numPr>
        <w:pStyle w:val="Compact"/>
      </w:pPr>
      <w:r>
        <w:t xml:space="preserve">All work performed in</w:t>
      </w:r>
      <w:r>
        <w:t xml:space="preserve"> </w:t>
      </w:r>
      <w:r>
        <w:t xml:space="preserve">Brazil São Paulo</w:t>
      </w:r>
      <w:r>
        <w:t xml:space="preserve"> </w:t>
      </w:r>
      <w:r>
        <w:t xml:space="preserve">shall comply with applicable municipal, state, and federal environmental, occupational health, and safety regulations, including NR-01 through NR-33.</w:t>
      </w:r>
    </w:p>
    <w:bookmarkEnd w:id="25"/>
    <w:bookmarkStart w:id="26" w:name="acceptance-and-authorization"/>
    <w:p>
      <w:pPr>
        <w:pStyle w:val="Heading3"/>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TechEng Solutions Ltda. to proceed with the engagement of a</w:t>
      </w:r>
      <w:r>
        <w:t xml:space="preserve"> </w:t>
      </w:r>
      <w:r>
        <w:t xml:space="preserve">Chemical Engineer</w:t>
      </w:r>
      <w:r>
        <w:t xml:space="preserve"> </w:t>
      </w:r>
      <w:r>
        <w:t xml:space="preserve">team for the described services at the project location in</w:t>
      </w:r>
      <w:r>
        <w:t xml:space="preserve"> </w:t>
      </w:r>
      <w:r>
        <w:t xml:space="preserve">Brazil São Paulo</w:t>
      </w:r>
      <w:r>
        <w:t xml:space="preserve">. This document, once countersigned by both parties, constitutes a binding service agreement for the scope and pricing outlined herein.</w:t>
      </w:r>
    </w:p>
    <w:p>
      <w:pPr>
        <w:pStyle w:val="BodyText"/>
      </w:pPr>
      <w:r>
        <w:rPr>
          <w:bCs/>
          <w:b/>
        </w:rPr>
        <w:t xml:space="preserve">For TechEng Solutions Ltda.</w:t>
      </w:r>
      <w:r>
        <w:br/>
      </w:r>
      <w:r>
        <w:t xml:space="preserve">Eng. Carlos M. Ferreira</w:t>
      </w:r>
      <w:r>
        <w:br/>
      </w:r>
      <w:r>
        <w:t xml:space="preserve">CREA-SP 50.123.456</w:t>
      </w:r>
      <w:r>
        <w:br/>
      </w:r>
      <w:r>
        <w:t xml:space="preserve">Date: _______________</w:t>
      </w:r>
    </w:p>
    <w:p>
      <w:pPr>
        <w:pStyle w:val="BodyText"/>
      </w:pPr>
      <w:r>
        <w:rPr>
          <w:bCs/>
          <w:b/>
        </w:rPr>
        <w:t xml:space="preserve">For Indústrias Químicas do Brasil S.A.</w:t>
      </w:r>
      <w:r>
        <w:br/>
      </w:r>
      <w:r>
        <w:t xml:space="preserve">Authorized Representative</w:t>
      </w:r>
      <w:r>
        <w:br/>
      </w:r>
      <w:r>
        <w:t xml:space="preserve">Name: _______________</w:t>
      </w:r>
      <w:r>
        <w:br/>
      </w:r>
      <w:r>
        <w:t xml:space="preserve">Date: _______________</w:t>
      </w:r>
    </w:p>
    <w:p>
      <w:pPr>
        <w:pStyle w:val="BodyText"/>
      </w:pPr>
      <w:r>
        <w:t xml:space="preserve">This Quotation Estimate (QE-2025-04871) was prepared by TechEng Solutions Ltda. for Chemical Engineer professional services in Brazil São Paulo. Document generated on June 12, 2025. Page 1 of 1.</w:t>
      </w:r>
    </w:p>
    <w:p>
      <w:pPr>
        <w:pStyle w:val="BodyText"/>
      </w:pPr>
      <w:r>
        <w:t xml:space="preserve">For inquiries regarding this estimate, please contact quotes@techengsolutions.com.br or +55 (11) 3456-7890.</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Brazil São Paulo</dc:title>
  <dc:creator/>
  <dc:language>en</dc:language>
  <cp:keywords/>
  <dcterms:created xsi:type="dcterms:W3CDTF">2026-10-10T01:59:17Z</dcterms:created>
  <dcterms:modified xsi:type="dcterms:W3CDTF">2026-10-10T01:59:17Z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