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7c84273143e884f6b58a4d82383ce09445a1bc3"/>
    <w:p>
      <w:pPr>
        <w:pStyle w:val="Heading1"/>
      </w:pPr>
      <w:r>
        <w:t xml:space="preserve">Pacific Northwest Engineering Solutions Inc.</w:t>
      </w:r>
    </w:p>
    <w:p>
      <w:pPr>
        <w:pStyle w:val="FirstParagraph"/>
      </w:pPr>
      <w:r>
        <w:t xml:space="preserve">1200 Granville Street, Suite 1450, Vancouver, BC V6Z 2W7, Canada</w:t>
      </w:r>
    </w:p>
    <w:p>
      <w:pPr>
        <w:pStyle w:val="BodyText"/>
      </w:pPr>
      <w:r>
        <w:t xml:space="preserve">Phone: +1 (604) 555-0192 | Email: quotes@pnengineers.ca</w:t>
      </w:r>
    </w:p>
    <w:p>
      <w:pPr>
        <w:pStyle w:val="BodyText"/>
      </w:pPr>
      <w:r>
        <w:t xml:space="preserve">BCRA Registration: #BC1234567 | GST/HST: 123456789 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Canada Vancouver, BC</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Cascadia Process Industries Ltd.</w:t>
      </w:r>
    </w:p>
    <w:p>
      <w:pPr>
        <w:pStyle w:val="BodyText"/>
      </w:pPr>
      <w:r>
        <w:rPr>
          <w:bCs/>
          <w:b/>
        </w:rPr>
        <w:t xml:space="preserve">Attn:</w:t>
      </w:r>
      <w:r>
        <w:t xml:space="preserve"> </w:t>
      </w:r>
      <w:r>
        <w:t xml:space="preserve">Mr. David Chen, Plant Operations Director</w:t>
      </w:r>
    </w:p>
    <w:p>
      <w:pPr>
        <w:pStyle w:val="BodyText"/>
      </w:pPr>
      <w:r>
        <w:rPr>
          <w:bCs/>
          <w:b/>
        </w:rPr>
        <w:t xml:space="preserve">Address:</w:t>
      </w:r>
      <w:r>
        <w:t xml:space="preserve"> </w:t>
      </w:r>
      <w:r>
        <w:t xml:space="preserve">4500 Industrial Way, Delta, BC V4K 5B2, Canada</w:t>
      </w:r>
    </w:p>
    <w:p>
      <w:pPr>
        <w:pStyle w:val="BodyText"/>
      </w:pPr>
      <w:r>
        <w:rPr>
          <w:bCs/>
          <w:b/>
        </w:rPr>
        <w:t xml:space="preserve">Phone:</w:t>
      </w:r>
      <w:r>
        <w:t xml:space="preserve"> </w:t>
      </w:r>
      <w:r>
        <w:t xml:space="preserve">+1 (604) 555-0347</w:t>
      </w:r>
    </w:p>
    <w:bookmarkEnd w:id="22"/>
    <w:bookmarkStart w:id="23" w:name="scope-of-work-professional-services"/>
    <w:p>
      <w:pPr>
        <w:pStyle w:val="Heading2"/>
      </w:pPr>
      <w:r>
        <w:t xml:space="preserve">1. Scope of Work &amp; Professional Services</w:t>
      </w:r>
    </w:p>
    <w:p>
      <w:pPr>
        <w:pStyle w:val="FirstParagraph"/>
      </w:pPr>
      <w:r>
        <w:t xml:space="preserve">This</w:t>
      </w:r>
      <w:r>
        <w:t xml:space="preserve"> </w:t>
      </w:r>
      <w:r>
        <w:t xml:space="preserve">Quotation Estimate</w:t>
      </w:r>
      <w:r>
        <w:t xml:space="preserve"> </w:t>
      </w:r>
      <w:r>
        <w:t xml:space="preserve">is formally issued by Pacific Northwest Engineering Solutions Inc. to Cascadia Process Industries Ltd. for the engagement of a licensed</w:t>
      </w:r>
      <w:r>
        <w:t xml:space="preserve"> </w:t>
      </w:r>
      <w:r>
        <w:t xml:space="preserve">Chemical Engineer</w:t>
      </w:r>
      <w:r>
        <w:t xml:space="preserve"> </w:t>
      </w:r>
      <w:r>
        <w:t xml:space="preserve">to provide comprehensive process design, safety assessment, and operational optimization services at the client's manufacturing facility located in</w:t>
      </w:r>
      <w:r>
        <w:t xml:space="preserve"> </w:t>
      </w:r>
      <w:r>
        <w:t xml:space="preserve">Canada Vancouver</w:t>
      </w:r>
      <w:r>
        <w:t xml:space="preserve"> </w:t>
      </w:r>
      <w:r>
        <w:t xml:space="preserve">and the surrounding Lower Mainland region. The scope encompasses all professional engineering activities required to bring the proposed chemical processing expansion into full compliance with British Columbia provincial regulations, the Canadian Environmental Protection Act (CEPA), and applicable municipal bylaws governing industrial operations in the Vancouver metropolitan area.</w:t>
      </w:r>
    </w:p>
    <w:p>
      <w:pPr>
        <w:pStyle w:val="BodyText"/>
      </w:pPr>
      <w:r>
        <w:t xml:space="preserve">The</w:t>
      </w:r>
      <w:r>
        <w:t xml:space="preserve"> </w:t>
      </w:r>
      <w:r>
        <w:t xml:space="preserve">Chemical Engineer</w:t>
      </w:r>
      <w:r>
        <w:t xml:space="preserve"> </w:t>
      </w:r>
      <w:r>
        <w:t xml:space="preserve">assigned to this project holds a Professional Engineer (P.Eng.) license issued by the Association of Professional Engineers and Geoscientists of British Columbia (APEGBC) and possesses over fifteen years of specialized experience in petrochemical processing, wastewater treatment systems, and hazardous materials handling within the</w:t>
      </w:r>
      <w:r>
        <w:t xml:space="preserve"> </w:t>
      </w:r>
      <w:r>
        <w:t xml:space="preserve">Canada Vancouver</w:t>
      </w:r>
      <w:r>
        <w:t xml:space="preserve"> </w:t>
      </w:r>
      <w:r>
        <w:t xml:space="preserve">industrial corridor. All deliverables will be prepared in accordance with the Canadian Standards Association (CSA) guidelines and the National Building Code of Canada.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Initial site assessment and process audit at the</w:t>
            </w:r>
            <w:r>
              <w:t xml:space="preserve"> </w:t>
            </w:r>
            <w:r>
              <w:t xml:space="preserve">Canada Vancouver</w:t>
            </w:r>
            <w:r>
              <w:t xml:space="preserve"> </w:t>
            </w:r>
            <w:r>
              <w:t xml:space="preserve">facility, including review of existing P&amp;ID drawings, material balance sheets, and environmental impact documentation.</w:t>
            </w:r>
          </w:p>
        </w:tc>
        <w:tc>
          <w:tcPr/>
          <w:p>
            <w:pPr>
              <w:pStyle w:val="Compact"/>
              <w:jc w:val="left"/>
            </w:pPr>
            <w:r>
              <w:t xml:space="preserve">3 days</w:t>
            </w:r>
          </w:p>
        </w:tc>
        <w:tc>
          <w:tcPr/>
          <w:p>
            <w:pPr>
              <w:pStyle w:val="Compact"/>
              <w:jc w:val="left"/>
            </w:pPr>
            <w:r>
              <w:t xml:space="preserve">$285.00/hr</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Preparation of a detailed process design package for the new solvent recovery unit, including hydraulic calculations, equipment sizing, and control system specifications by the lead</w:t>
            </w:r>
            <w:r>
              <w:t xml:space="preserve"> </w:t>
            </w:r>
            <w:r>
              <w:t xml:space="preserve">Chemical Engineer</w:t>
            </w:r>
            <w:r>
              <w:t xml:space="preserve">.</w:t>
            </w:r>
          </w:p>
        </w:tc>
        <w:tc>
          <w:tcPr/>
          <w:p>
            <w:pPr>
              <w:pStyle w:val="Compact"/>
              <w:jc w:val="left"/>
            </w:pPr>
            <w:r>
              <w:t xml:space="preserve">25 days</w:t>
            </w:r>
          </w:p>
        </w:tc>
        <w:tc>
          <w:tcPr/>
          <w:p>
            <w:pPr>
              <w:pStyle w:val="Compact"/>
              <w:jc w:val="left"/>
            </w:pPr>
            <w:r>
              <w:t xml:space="preserve">$285.00/hr</w:t>
            </w:r>
          </w:p>
        </w:tc>
        <w:tc>
          <w:tcPr/>
          <w:p>
            <w:pPr>
              <w:pStyle w:val="Compact"/>
              <w:jc w:val="left"/>
            </w:pPr>
            <w:r>
              <w:t xml:space="preserve">$57,000.00</w:t>
            </w:r>
          </w:p>
        </w:tc>
      </w:tr>
      <w:tr>
        <w:tc>
          <w:tcPr/>
          <w:p>
            <w:pPr>
              <w:pStyle w:val="Compact"/>
              <w:jc w:val="left"/>
            </w:pPr>
            <w:r>
              <w:t xml:space="preserve">03</w:t>
            </w:r>
          </w:p>
        </w:tc>
        <w:tc>
          <w:tcPr/>
          <w:p>
            <w:pPr>
              <w:pStyle w:val="Compact"/>
              <w:jc w:val="left"/>
            </w:pPr>
            <w:r>
              <w:t xml:space="preserve">Hazard and Operability (HAZOP) study and quantitative risk assessment (QRA) in compliance with BC Occupational Health and Safety regulations applicable to</w:t>
            </w:r>
            <w:r>
              <w:t xml:space="preserve"> </w:t>
            </w:r>
            <w:r>
              <w:t xml:space="preserve">Canada Vancouver</w:t>
            </w:r>
            <w:r>
              <w:t xml:space="preserve"> </w:t>
            </w:r>
            <w:r>
              <w:t xml:space="preserve">industrial zones.</w:t>
            </w:r>
          </w:p>
        </w:tc>
        <w:tc>
          <w:tcPr/>
          <w:p>
            <w:pPr>
              <w:pStyle w:val="Compact"/>
              <w:jc w:val="left"/>
            </w:pPr>
            <w:r>
              <w:t xml:space="preserve">5 days</w:t>
            </w:r>
          </w:p>
        </w:tc>
        <w:tc>
          <w:tcPr/>
          <w:p>
            <w:pPr>
              <w:pStyle w:val="Compact"/>
              <w:jc w:val="left"/>
            </w:pPr>
            <w:r>
              <w:t xml:space="preserve">$310.00/hr</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Environmental compliance review and preparation of the Environmental Impact Assessment (EIA) submission for the City of Vancouver and BC Ministry of Environment.</w:t>
            </w:r>
          </w:p>
        </w:tc>
        <w:tc>
          <w:tcPr/>
          <w:p>
            <w:pPr>
              <w:pStyle w:val="Compact"/>
              <w:jc w:val="left"/>
            </w:pPr>
            <w:r>
              <w:t xml:space="preserve">10 days</w:t>
            </w:r>
          </w:p>
        </w:tc>
        <w:tc>
          <w:tcPr/>
          <w:p>
            <w:pPr>
              <w:pStyle w:val="Compact"/>
              <w:jc w:val="left"/>
            </w:pPr>
            <w:r>
              <w:t xml:space="preserve">$285.00/hr</w:t>
            </w:r>
          </w:p>
        </w:tc>
        <w:tc>
          <w:tcPr/>
          <w:p>
            <w:pPr>
              <w:pStyle w:val="Compact"/>
              <w:jc w:val="left"/>
            </w:pPr>
            <w:r>
              <w:t xml:space="preserve">$22,800.00</w:t>
            </w:r>
          </w:p>
        </w:tc>
      </w:tr>
      <w:tr>
        <w:tc>
          <w:tcPr/>
          <w:p>
            <w:pPr>
              <w:pStyle w:val="Compact"/>
              <w:jc w:val="left"/>
            </w:pPr>
            <w:r>
              <w:t xml:space="preserve">05</w:t>
            </w:r>
          </w:p>
        </w:tc>
        <w:tc>
          <w:tcPr/>
          <w:p>
            <w:pPr>
              <w:pStyle w:val="Compact"/>
              <w:jc w:val="left"/>
            </w:pPr>
            <w:r>
              <w:t xml:space="preserve">Wastewater treatment system redesign and effluent discharge modeling to meet Metro Vancouver Regional District discharge standards.</w:t>
            </w:r>
          </w:p>
        </w:tc>
        <w:tc>
          <w:tcPr/>
          <w:p>
            <w:pPr>
              <w:pStyle w:val="Compact"/>
              <w:jc w:val="left"/>
            </w:pPr>
            <w:r>
              <w:t xml:space="preserve">12 days</w:t>
            </w:r>
          </w:p>
        </w:tc>
        <w:tc>
          <w:tcPr/>
          <w:p>
            <w:pPr>
              <w:pStyle w:val="Compact"/>
              <w:jc w:val="left"/>
            </w:pPr>
            <w:r>
              <w:t xml:space="preserve">$285.00/hr</w:t>
            </w:r>
          </w:p>
        </w:tc>
        <w:tc>
          <w:tcPr/>
          <w:p>
            <w:pPr>
              <w:pStyle w:val="Compact"/>
              <w:jc w:val="left"/>
            </w:pPr>
            <w:r>
              <w:t xml:space="preserve">$27,360.00</w:t>
            </w:r>
          </w:p>
        </w:tc>
      </w:tr>
      <w:tr>
        <w:tc>
          <w:tcPr/>
          <w:p>
            <w:pPr>
              <w:pStyle w:val="Compact"/>
              <w:jc w:val="left"/>
            </w:pPr>
            <w:r>
              <w:t xml:space="preserve">06</w:t>
            </w:r>
          </w:p>
        </w:tc>
        <w:tc>
          <w:tcPr/>
          <w:p>
            <w:pPr>
              <w:pStyle w:val="Compact"/>
              <w:jc w:val="left"/>
            </w:pPr>
            <w:r>
              <w:t xml:space="preserve">Construction phase supervision and commissioning support by the</w:t>
            </w:r>
            <w:r>
              <w:t xml:space="preserve"> </w:t>
            </w:r>
            <w:r>
              <w:t xml:space="preserve">Chemical Engineer</w:t>
            </w:r>
            <w:r>
              <w:t xml:space="preserve"> </w:t>
            </w:r>
            <w:r>
              <w:t xml:space="preserve">of record, including weekly progress reports and punch-list management.</w:t>
            </w:r>
          </w:p>
        </w:tc>
        <w:tc>
          <w:tcPr/>
          <w:p>
            <w:pPr>
              <w:pStyle w:val="Compact"/>
              <w:jc w:val="left"/>
            </w:pPr>
            <w:r>
              <w:t xml:space="preserve">40 days</w:t>
            </w:r>
          </w:p>
        </w:tc>
        <w:tc>
          <w:tcPr/>
          <w:p>
            <w:pPr>
              <w:pStyle w:val="Compact"/>
              <w:jc w:val="left"/>
            </w:pPr>
            <w:r>
              <w:t xml:space="preserve">$265.00/hr</w:t>
            </w:r>
          </w:p>
        </w:tc>
        <w:tc>
          <w:tcPr/>
          <w:p>
            <w:pPr>
              <w:pStyle w:val="Compact"/>
              <w:jc w:val="left"/>
            </w:pPr>
            <w:r>
              <w:t xml:space="preserve">$42,400.00</w:t>
            </w:r>
          </w:p>
        </w:tc>
      </w:tr>
      <w:tr>
        <w:tc>
          <w:tcPr/>
          <w:p>
            <w:pPr>
              <w:pStyle w:val="Compact"/>
              <w:jc w:val="left"/>
            </w:pPr>
            <w:r>
              <w:t xml:space="preserve">07</w:t>
            </w:r>
          </w:p>
        </w:tc>
        <w:tc>
          <w:tcPr/>
          <w:p>
            <w:pPr>
              <w:pStyle w:val="Compact"/>
              <w:jc w:val="left"/>
            </w:pPr>
            <w:r>
              <w:t xml:space="preserve">Final as-built documentation, operational training for plant staff, and handover package delivery.</w:t>
            </w:r>
          </w:p>
        </w:tc>
        <w:tc>
          <w:tcPr/>
          <w:p>
            <w:pPr>
              <w:pStyle w:val="Compact"/>
              <w:jc w:val="left"/>
            </w:pPr>
            <w:r>
              <w:t xml:space="preserve">5 days</w:t>
            </w:r>
          </w:p>
        </w:tc>
        <w:tc>
          <w:tcPr/>
          <w:p>
            <w:pPr>
              <w:pStyle w:val="Compact"/>
              <w:jc w:val="left"/>
            </w:pPr>
            <w:r>
              <w:t xml:space="preserve">$285.00/hr</w:t>
            </w:r>
          </w:p>
        </w:tc>
        <w:tc>
          <w:tcPr/>
          <w:p>
            <w:pPr>
              <w:pStyle w:val="Compact"/>
              <w:jc w:val="left"/>
            </w:pPr>
            <w:r>
              <w:t xml:space="preserve">$5,700.00</w:t>
            </w:r>
          </w:p>
        </w:tc>
      </w:tr>
      <w:tr>
        <w:tc>
          <w:tcPr/>
          <w:p>
            <w:pPr>
              <w:pStyle w:val="Compact"/>
              <w:jc w:val="left"/>
            </w:pPr>
            <w:r>
              <w:t xml:space="preserve">08</w:t>
            </w:r>
          </w:p>
        </w:tc>
        <w:tc>
          <w:tcPr/>
          <w:p>
            <w:pPr>
              <w:pStyle w:val="Compact"/>
              <w:jc w:val="left"/>
            </w:pPr>
            <w:r>
              <w:t xml:space="preserve">Travel, accommodation, and local transportation within the</w:t>
            </w:r>
            <w:r>
              <w:t xml:space="preserve"> </w:t>
            </w:r>
            <w:r>
              <w:t xml:space="preserve">Canada Vancouver</w:t>
            </w:r>
            <w:r>
              <w:t xml:space="preserve"> </w:t>
            </w:r>
            <w:r>
              <w:t xml:space="preserve">metropolitan area for on-site visits.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t xml:space="preserve">Subtotal (CAD)</w:t>
            </w:r>
          </w:p>
        </w:tc>
        <w:tc>
          <w:tcPr/>
          <w:p>
            <w:pPr>
              <w:pStyle w:val="Compact"/>
              <w:jc w:val="left"/>
            </w:pPr>
            <w:r>
              <w:t xml:space="preserve">$178,000.00</w:t>
            </w:r>
          </w:p>
        </w:tc>
      </w:tr>
      <w:tr>
        <w:tc>
          <w:tcPr>
            <w:gridSpan w:val="4"/>
          </w:tcPr>
          <w:p>
            <w:pPr>
              <w:pStyle w:val="Compact"/>
              <w:jc w:val="left"/>
            </w:pPr>
            <w:r>
              <w:t xml:space="preserve">GST (5%)</w:t>
            </w:r>
          </w:p>
        </w:tc>
        <w:tc>
          <w:tcPr/>
          <w:p>
            <w:pPr>
              <w:pStyle w:val="Compact"/>
              <w:jc w:val="left"/>
            </w:pPr>
            <w:r>
              <w:t xml:space="preserve">$8,900.00</w:t>
            </w:r>
          </w:p>
        </w:tc>
      </w:tr>
      <w:tr>
        <w:tc>
          <w:tcPr>
            <w:gridSpan w:val="4"/>
          </w:tcPr>
          <w:p>
            <w:pPr>
              <w:pStyle w:val="Compact"/>
              <w:jc w:val="left"/>
            </w:pPr>
            <w:r>
              <w:rPr>
                <w:bCs/>
                <w:b/>
              </w:rPr>
              <w:t xml:space="preserve">TOTAL ESTIMATED COST (CAD)</w:t>
            </w:r>
          </w:p>
        </w:tc>
        <w:tc>
          <w:tcPr/>
          <w:p>
            <w:pPr>
              <w:pStyle w:val="Compact"/>
              <w:jc w:val="left"/>
            </w:pPr>
            <w:r>
              <w:rPr>
                <w:bCs/>
                <w:b/>
              </w:rPr>
              <w:t xml:space="preserve">$186,900.00</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outlines the following milestone-based payment structure. All payments are due within thirty (30) calendar days of invoice issuance and are payable in Canadian Dollars (CAD) via electronic funds transfer (EFT) to the account designated by Pacific Northwest Engineering Solutions Inc.</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(CAD)</w:t>
            </w:r>
          </w:p>
        </w:tc>
      </w:tr>
      <w:tr>
        <w:tc>
          <w:tcPr/>
          <w:p>
            <w:pPr>
              <w:pStyle w:val="Compact"/>
              <w:jc w:val="left"/>
            </w:pPr>
            <w:r>
              <w:t xml:space="preserve">Upon contract execution and mobilization</w:t>
            </w:r>
          </w:p>
        </w:tc>
        <w:tc>
          <w:tcPr/>
          <w:p>
            <w:pPr>
              <w:pStyle w:val="Compact"/>
              <w:jc w:val="left"/>
            </w:pPr>
            <w:r>
              <w:t xml:space="preserve">20%</w:t>
            </w:r>
          </w:p>
        </w:tc>
        <w:tc>
          <w:tcPr/>
          <w:p>
            <w:pPr>
              <w:pStyle w:val="Compact"/>
              <w:jc w:val="left"/>
            </w:pPr>
            <w:r>
              <w:t xml:space="preserve">$37,380.00</w:t>
            </w:r>
          </w:p>
        </w:tc>
      </w:tr>
      <w:tr>
        <w:tc>
          <w:tcPr/>
          <w:p>
            <w:pPr>
              <w:pStyle w:val="Compact"/>
              <w:jc w:val="left"/>
            </w:pPr>
            <w:r>
              <w:t xml:space="preserve">Completion of process design package (Item 02)</w:t>
            </w:r>
          </w:p>
        </w:tc>
        <w:tc>
          <w:tcPr/>
          <w:p>
            <w:pPr>
              <w:pStyle w:val="Compact"/>
              <w:jc w:val="left"/>
            </w:pPr>
            <w:r>
              <w:t xml:space="preserve">30%</w:t>
            </w:r>
          </w:p>
        </w:tc>
        <w:tc>
          <w:tcPr/>
          <w:p>
            <w:pPr>
              <w:pStyle w:val="Compact"/>
              <w:jc w:val="left"/>
            </w:pPr>
            <w:r>
              <w:t xml:space="preserve">$56,070.00</w:t>
            </w:r>
          </w:p>
        </w:tc>
      </w:tr>
      <w:tr>
        <w:tc>
          <w:tcPr/>
          <w:p>
            <w:pPr>
              <w:pStyle w:val="Compact"/>
              <w:jc w:val="left"/>
            </w:pPr>
            <w:r>
              <w:t xml:space="preserve">Completion of HAZOP and EIA submissions (Items 03 &amp; 04)</w:t>
            </w:r>
          </w:p>
        </w:tc>
        <w:tc>
          <w:tcPr/>
          <w:p>
            <w:pPr>
              <w:pStyle w:val="Compact"/>
              <w:jc w:val="left"/>
            </w:pPr>
            <w:r>
              <w:t xml:space="preserve">25%</w:t>
            </w:r>
          </w:p>
        </w:tc>
        <w:tc>
          <w:tcPr/>
          <w:p>
            <w:pPr>
              <w:pStyle w:val="Compact"/>
              <w:jc w:val="left"/>
            </w:pPr>
            <w:r>
              <w:t xml:space="preserve">$46,725.00</w:t>
            </w:r>
          </w:p>
        </w:tc>
      </w:tr>
      <w:tr>
        <w:tc>
          <w:tcPr/>
          <w:p>
            <w:pPr>
              <w:pStyle w:val="Compact"/>
              <w:jc w:val="left"/>
            </w:pPr>
            <w:r>
              <w:t xml:space="preserve">Completion of construction supervision (Item 06)</w:t>
            </w:r>
          </w:p>
        </w:tc>
        <w:tc>
          <w:tcPr/>
          <w:p>
            <w:pPr>
              <w:pStyle w:val="Compact"/>
              <w:jc w:val="left"/>
            </w:pPr>
            <w:r>
              <w:t xml:space="preserve">15%</w:t>
            </w:r>
          </w:p>
        </w:tc>
        <w:tc>
          <w:tcPr/>
          <w:p>
            <w:pPr>
              <w:pStyle w:val="Compact"/>
              <w:jc w:val="left"/>
            </w:pPr>
            <w:r>
              <w:t xml:space="preserve">$28,035.00</w:t>
            </w:r>
          </w:p>
        </w:tc>
      </w:tr>
      <w:tr>
        <w:tc>
          <w:tcPr/>
          <w:p>
            <w:pPr>
              <w:pStyle w:val="Compact"/>
              <w:jc w:val="left"/>
            </w:pPr>
            <w:r>
              <w:t xml:space="preserve">Final handover and commissioning (Item 07)</w:t>
            </w:r>
          </w:p>
        </w:tc>
        <w:tc>
          <w:tcPr/>
          <w:p>
            <w:pPr>
              <w:pStyle w:val="Compact"/>
              <w:jc w:val="left"/>
            </w:pPr>
            <w:r>
              <w:t xml:space="preserve">10%</w:t>
            </w:r>
          </w:p>
        </w:tc>
        <w:tc>
          <w:tcPr/>
          <w:p>
            <w:pPr>
              <w:pStyle w:val="Compact"/>
              <w:jc w:val="left"/>
            </w:pPr>
            <w:r>
              <w:t xml:space="preserve">$18,690.00</w:t>
            </w:r>
          </w:p>
        </w:tc>
      </w:tr>
    </w:tbl>
    <w:bookmarkEnd w:id="25"/>
    <w:bookmarkStart w:id="26" w:name="terms-and-conditions"/>
    <w:p>
      <w:pPr>
        <w:pStyle w:val="Heading2"/>
      </w:pPr>
      <w:r>
        <w:t xml:space="preserve">4. Terms and Conditions</w:t>
      </w:r>
    </w:p>
    <w:p>
      <w:pPr>
        <w:pStyle w:val="FirstParagraph"/>
      </w:pPr>
      <w:r>
        <w:t xml:space="preserve">4.1 This</w:t>
      </w:r>
      <w:r>
        <w:t xml:space="preserve"> </w:t>
      </w:r>
      <w:r>
        <w:t xml:space="preserve">Quotation Estimate</w:t>
      </w:r>
      <w:r>
        <w:t xml:space="preserve"> </w:t>
      </w:r>
      <w:r>
        <w:t xml:space="preserve">is valid for thirty (30) days from the date of issue. Beyond this period, all rates and availability of the assigned</w:t>
      </w:r>
      <w:r>
        <w:t xml:space="preserve"> </w:t>
      </w:r>
      <w:r>
        <w:t xml:space="preserve">Chemical Engineer</w:t>
      </w:r>
      <w:r>
        <w:t xml:space="preserve"> </w:t>
      </w:r>
      <w:r>
        <w:t xml:space="preserve">are subject to reconfirmation in writing.</w:t>
      </w:r>
    </w:p>
    <w:p>
      <w:pPr>
        <w:pStyle w:val="BodyText"/>
      </w:pPr>
      <w:r>
        <w:t xml:space="preserve">4.2 All professional engineering services shall be performed in strict accordance with the Professional Engineers and Geoscientists Act (SBC 2004) of British Columbia and the code of ethics of APEGBC. The</w:t>
      </w:r>
      <w:r>
        <w:t xml:space="preserve"> </w:t>
      </w:r>
      <w:r>
        <w:t xml:space="preserve">Chemical Engineer</w:t>
      </w:r>
      <w:r>
        <w:t xml:space="preserve"> </w:t>
      </w:r>
      <w:r>
        <w:t xml:space="preserve">of record shall affix their professional seal to all stamped drawings and technical reports.</w:t>
      </w:r>
    </w:p>
    <w:p>
      <w:pPr>
        <w:pStyle w:val="BodyText"/>
      </w:pPr>
      <w:r>
        <w:t xml:space="preserve">4.3 The client acknowledges that all work will be conducted at the designated facility in</w:t>
      </w:r>
      <w:r>
        <w:t xml:space="preserve"> </w:t>
      </w:r>
      <w:r>
        <w:t xml:space="preserve">Canada Vancouver</w:t>
      </w:r>
      <w:r>
        <w:t xml:space="preserve"> </w:t>
      </w:r>
      <w:r>
        <w:t xml:space="preserve">and that the client is responsible for providing safe site access, appropriate personal protective equipment (PPE), and all necessary permits for on-site activities.</w:t>
      </w:r>
    </w:p>
    <w:p>
      <w:pPr>
        <w:pStyle w:val="BodyText"/>
      </w:pPr>
      <w:r>
        <w:t xml:space="preserve">4.4 Any changes to the scope of work beyond the parameters described in this</w:t>
      </w:r>
      <w:r>
        <w:t xml:space="preserve"> </w:t>
      </w:r>
      <w:r>
        <w:t xml:space="preserve">Quotation Estimate</w:t>
      </w:r>
      <w:r>
        <w:t xml:space="preserve"> </w:t>
      </w:r>
      <w:r>
        <w:t xml:space="preserve">will be subject to a formal change order, with additional costs calculated at the applicable hourly rates stated herein.</w:t>
      </w:r>
    </w:p>
    <w:p>
      <w:pPr>
        <w:pStyle w:val="BodyText"/>
      </w:pPr>
      <w:r>
        <w:t xml:space="preserve">4.5 All intellectual property, design documents, and technical data produced under this engagement shall become the property of the client upon full payment. The</w:t>
      </w:r>
      <w:r>
        <w:t xml:space="preserve"> </w:t>
      </w:r>
      <w:r>
        <w:t xml:space="preserve">Chemical Engineer</w:t>
      </w:r>
      <w:r>
        <w:t xml:space="preserve"> </w:t>
      </w:r>
      <w:r>
        <w:t xml:space="preserve">and Pacific Northwest Engineering Solutions Inc. retain the right to reference the project in professional portfolios and case studies, subject to the client's confidentiality requirements.</w:t>
      </w:r>
    </w:p>
    <w:p>
      <w:pPr>
        <w:pStyle w:val="BodyText"/>
      </w:pPr>
      <w:r>
        <w:t xml:space="preserve">4.6 This agreement is governed by the laws of the Province of British Columbia and the federal laws of Canada applicable therein. Any disputes shall be resolved through mediation in</w:t>
      </w:r>
      <w:r>
        <w:t xml:space="preserve"> </w:t>
      </w:r>
      <w:r>
        <w:t xml:space="preserve">Canada Vancouver</w:t>
      </w:r>
      <w:r>
        <w:t xml:space="preserve"> </w:t>
      </w:r>
      <w:r>
        <w:t xml:space="preserve">prior to any formal litigation proceedings.</w:t>
      </w:r>
    </w:p>
    <w:p>
      <w:pPr>
        <w:pStyle w:val="BodyText"/>
      </w:pPr>
      <w:r>
        <w:t xml:space="preserve">4.7 Pacific Northwest Engineering Solutions Inc. carries professional liability insurance in the amount of $5,000,000 CAD per occurrence, as required for engineering services in the</w:t>
      </w:r>
      <w:r>
        <w:t xml:space="preserve"> </w:t>
      </w:r>
      <w:r>
        <w:t xml:space="preserve">Canada Vancouver</w:t>
      </w:r>
      <w:r>
        <w:t xml:space="preserve"> </w:t>
      </w:r>
      <w:r>
        <w:t xml:space="preserve">region. Certificates of insurance are available upon request.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Pacific Northwest Engineering Solutions Inc. to proceed with the engagement of the</w:t>
      </w:r>
      <w:r>
        <w:t xml:space="preserve"> </w:t>
      </w:r>
      <w:r>
        <w:t xml:space="preserve">Chemical Engineer</w:t>
      </w:r>
      <w:r>
        <w:t xml:space="preserve"> </w:t>
      </w:r>
      <w:r>
        <w:t xml:space="preserve">for the services described herein at the</w:t>
      </w:r>
      <w:r>
        <w:t xml:space="preserve"> </w:t>
      </w:r>
      <w:r>
        <w:t xml:space="preserve">Canada Vancouver</w:t>
      </w:r>
      <w:r>
        <w:t xml:space="preserve"> </w:t>
      </w:r>
      <w:r>
        <w:t xml:space="preserve">project site.</w:t>
      </w:r>
    </w:p>
    <w:p>
      <w:pPr>
        <w:pStyle w:val="BodyText"/>
      </w:pPr>
      <w:r>
        <w:rPr>
          <w:bCs/>
          <w:b/>
        </w:rPr>
        <w:t xml:space="preserve">For: Cascadia Process Industries Ltd.</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rPr>
          <w:bCs/>
          <w:b/>
        </w:rPr>
        <w:t xml:space="preserve">For: Pacific Northwest Engineering Solutions Inc.</w:t>
      </w:r>
    </w:p>
    <w:p>
      <w:pPr>
        <w:pStyle w:val="BodyText"/>
      </w:pPr>
      <w:r>
        <w:t xml:space="preserve">Name: Sarah K. Thompson, P.Eng.</w:t>
      </w:r>
    </w:p>
    <w:p>
      <w:pPr>
        <w:pStyle w:val="BodyText"/>
      </w:pPr>
      <w:r>
        <w:t xml:space="preserve">Title: Lead Chemical Engineer / Project Director</w:t>
      </w:r>
    </w:p>
    <w:p>
      <w:pPr>
        <w:pStyle w:val="BodyText"/>
      </w:pPr>
      <w:r>
        <w:t xml:space="preserve">Date: _________________________</w:t>
      </w:r>
    </w:p>
    <w:bookmarkEnd w:id="27"/>
    <w:p>
      <w:pPr>
        <w:pStyle w:val="BodyText"/>
      </w:pPr>
      <w:r>
        <w:t xml:space="preserve">Pacific Northwest Engineering Solutions Inc. | 1200 Granville Street, Suite 1450, Vancouver, BC V6Z 2W7, Canada</w:t>
      </w:r>
    </w:p>
    <w:p>
      <w:pPr>
        <w:pStyle w:val="BodyText"/>
      </w:pPr>
      <w:r>
        <w:t xml:space="preserve">Quotation Estimate No. QTE-2025-0487 | Page 1 of 1 | 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Canada Vancouver</dc:title>
  <dc:creator/>
  <dc:language>en</dc:language>
  <cp:keywords/>
  <dcterms:created xsi:type="dcterms:W3CDTF">2026-10-10T01:54:39Z</dcterms:created>
  <dcterms:modified xsi:type="dcterms:W3CDTF">2026-10-10T01:54:39Z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