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X5be9f3460a034a0e5c078381494defa1d1846fa"/>
    <w:p>
      <w:pPr>
        <w:pStyle w:val="Heading1"/>
      </w:pPr>
      <w:r>
        <w:t xml:space="preserve">Shanghai Precision Engineering &amp; Consulting Co., Ltd.</w:t>
      </w:r>
    </w:p>
    <w:p>
      <w:pPr>
        <w:pStyle w:val="FirstParagraph"/>
      </w:pPr>
      <w:r>
        <w:t xml:space="preserve">1288 Nanjing East Road, Huangpu District, Shanghai, China 200001</w:t>
      </w:r>
    </w:p>
    <w:p>
      <w:pPr>
        <w:pStyle w:val="BodyText"/>
      </w:pPr>
      <w:r>
        <w:t xml:space="preserve">Tel: +86-21-5888-6600 | Email: quotations@shprecisioneng.cn</w:t>
      </w:r>
    </w:p>
    <w:p>
      <w:pPr>
        <w:pStyle w:val="BodyText"/>
      </w:pPr>
      <w:r>
        <w:t xml:space="preserve">Unified Social Credit Code: 91310101MA1FL8XK2P</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QTE-SH-2025-0417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China Shanghai, Pudong New Area</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East China Petrochemical Group Co., Ltd.</w:t>
      </w:r>
    </w:p>
    <w:p>
      <w:pPr>
        <w:pStyle w:val="BodyText"/>
      </w:pPr>
      <w:r>
        <w:rPr>
          <w:bCs/>
          <w:b/>
        </w:rPr>
        <w:t xml:space="preserve">Attn:</w:t>
      </w:r>
      <w:r>
        <w:t xml:space="preserve"> </w:t>
      </w:r>
      <w:r>
        <w:t xml:space="preserve">Mr. Zhang Wei, Director of Engineering</w:t>
      </w:r>
    </w:p>
    <w:p>
      <w:pPr>
        <w:pStyle w:val="BodyText"/>
      </w:pPr>
      <w:r>
        <w:rPr>
          <w:bCs/>
          <w:b/>
        </w:rPr>
        <w:t xml:space="preserve">Address:</w:t>
      </w:r>
      <w:r>
        <w:t xml:space="preserve"> </w:t>
      </w:r>
      <w:r>
        <w:t xml:space="preserve">560 Binjiang Avenue, Pudong, China Shanghai</w:t>
      </w:r>
    </w:p>
    <w:p>
      <w:pPr>
        <w:pStyle w:val="BodyText"/>
      </w:pPr>
      <w:r>
        <w:rPr>
          <w:bCs/>
          <w:b/>
        </w:rPr>
        <w:t xml:space="preserve">Contact:</w:t>
      </w:r>
      <w:r>
        <w:t xml:space="preserve"> </w:t>
      </w:r>
      <w:r>
        <w:t xml:space="preserve">+86-21-6888-3300</w:t>
      </w:r>
    </w:p>
    <w:bookmarkEnd w:id="22"/>
    <w:p>
      <w:pPr>
        <w:pStyle w:val="BodyText"/>
      </w:pPr>
      <w:r>
        <w:t xml:space="preserve">Dear Mr. Zhang Wei,</w:t>
      </w:r>
    </w:p>
    <w:p>
      <w:pPr>
        <w:pStyle w:val="BodyText"/>
      </w:pPr>
      <w:r>
        <w:t xml:space="preserve">Thank you for the opportunity to submit this</w:t>
      </w:r>
      <w:r>
        <w:t xml:space="preserve"> </w:t>
      </w:r>
      <w:r>
        <w:rPr>
          <w:bCs/>
          <w:b/>
        </w:rPr>
        <w:t xml:space="preserve">Quotation Estimate</w:t>
      </w:r>
      <w:r>
        <w:t xml:space="preserve"> </w:t>
      </w:r>
      <w:r>
        <w:t xml:space="preserve">for the engagement of a senior</w:t>
      </w:r>
      <w:r>
        <w:t xml:space="preserve"> </w:t>
      </w:r>
      <w:r>
        <w:rPr>
          <w:bCs/>
          <w:b/>
        </w:rPr>
        <w:t xml:space="preserve">Chemical Engineer</w:t>
      </w:r>
      <w:r>
        <w:t xml:space="preserve"> </w:t>
      </w:r>
      <w:r>
        <w:t xml:space="preserve">to support the process optimization and safety compliance program at your facility located in</w:t>
      </w:r>
      <w:r>
        <w:t xml:space="preserve"> </w:t>
      </w:r>
      <w:r>
        <w:rPr>
          <w:bCs/>
          <w:b/>
        </w:rPr>
        <w:t xml:space="preserve">China Shanghai</w:t>
      </w:r>
      <w:r>
        <w:t xml:space="preserve">. This Quotation Estimate has been prepared in accordance with your request dated 28 May 2025 and reflects our best professional judgment regarding scope, deliverables, and associated costs. All pricing is quoted in Renminbi (CNY) and is subject to the terms and conditions outlined herein.</w:t>
      </w:r>
    </w:p>
    <w:p>
      <w:pPr>
        <w:pStyle w:val="BodyText"/>
      </w:pPr>
      <w:r>
        <w:t xml:space="preserve">1. Scope of Services</w:t>
      </w:r>
    </w:p>
    <w:p>
      <w:pPr>
        <w:pStyle w:val="BodyText"/>
      </w:pPr>
      <w:r>
        <w:t xml:space="preserve">The</w:t>
      </w:r>
      <w:r>
        <w:t xml:space="preserve"> </w:t>
      </w:r>
      <w:r>
        <w:rPr>
          <w:bCs/>
          <w:b/>
        </w:rPr>
        <w:t xml:space="preserve">Chemical Engineer</w:t>
      </w:r>
      <w:r>
        <w:t xml:space="preserve"> </w:t>
      </w:r>
      <w:r>
        <w:t xml:space="preserve">engaged under this Quotation Estimate shall provide the following professional services to the client's operations in</w:t>
      </w:r>
      <w:r>
        <w:t xml:space="preserve"> </w:t>
      </w:r>
      <w:r>
        <w:rPr>
          <w:bCs/>
          <w:b/>
        </w:rPr>
        <w:t xml:space="preserve">China Shanghai</w:t>
      </w:r>
      <w:r>
        <w:t xml:space="preserve">:</w:t>
      </w:r>
    </w:p>
    <w:p>
      <w:pPr>
        <w:numPr>
          <w:ilvl w:val="0"/>
          <w:numId w:val="1001"/>
        </w:numPr>
        <w:pStyle w:val="Compact"/>
      </w:pPr>
      <w:r>
        <w:t xml:space="preserve">Comprehensive process audit and flow-sheet review of the existing ethylene oxide production unit, including identification of bottlenecks and opportunities for throughput improvement.</w:t>
      </w:r>
    </w:p>
    <w:p>
      <w:pPr>
        <w:numPr>
          <w:ilvl w:val="0"/>
          <w:numId w:val="1001"/>
        </w:numPr>
        <w:pStyle w:val="Compact"/>
      </w:pPr>
      <w:r>
        <w:t xml:space="preserve">Design and specification of a new heat-exchange network to reduce energy consumption by a minimum of 12 percent, in compliance with the Ministry of Ecology and Environment regulations applicable to</w:t>
      </w:r>
      <w:r>
        <w:t xml:space="preserve"> </w:t>
      </w:r>
      <w:r>
        <w:rPr>
          <w:bCs/>
          <w:b/>
        </w:rPr>
        <w:t xml:space="preserve">China Shanghai</w:t>
      </w:r>
      <w:r>
        <w:t xml:space="preserve">.</w:t>
      </w:r>
    </w:p>
    <w:p>
      <w:pPr>
        <w:numPr>
          <w:ilvl w:val="0"/>
          <w:numId w:val="1001"/>
        </w:numPr>
        <w:pStyle w:val="Compact"/>
      </w:pPr>
      <w:r>
        <w:t xml:space="preserve">Preparation of a full Hazard and Operability (HAZOP) study for the proposed modifications, ensuring alignment with GB/T 30871-2022 and the Shanghai Municipal Emergency Management Bureau guidelines.</w:t>
      </w:r>
    </w:p>
    <w:p>
      <w:pPr>
        <w:numPr>
          <w:ilvl w:val="0"/>
          <w:numId w:val="1001"/>
        </w:numPr>
        <w:pStyle w:val="Compact"/>
      </w:pPr>
      <w:r>
        <w:t xml:space="preserve">Development of a detailed Chemical Process Safety Management (PSM) plan tailored to the operational context of</w:t>
      </w:r>
      <w:r>
        <w:t xml:space="preserve"> </w:t>
      </w:r>
      <w:r>
        <w:rPr>
          <w:bCs/>
          <w:b/>
        </w:rPr>
        <w:t xml:space="preserve">China Shanghai</w:t>
      </w:r>
      <w:r>
        <w:t xml:space="preserve">, including emergency response protocols and environmental impact mitigation strategies.</w:t>
      </w:r>
    </w:p>
    <w:p>
      <w:pPr>
        <w:numPr>
          <w:ilvl w:val="0"/>
          <w:numId w:val="1001"/>
        </w:numPr>
        <w:pStyle w:val="Compact"/>
      </w:pPr>
      <w:r>
        <w:t xml:space="preserve">On-site supervision and technical oversight during the 90-day implementation phase, with a minimum of five (5) working days per week present at the</w:t>
      </w:r>
      <w:r>
        <w:t xml:space="preserve"> </w:t>
      </w:r>
      <w:r>
        <w:rPr>
          <w:bCs/>
          <w:b/>
        </w:rPr>
        <w:t xml:space="preserve">China Shanghai</w:t>
      </w:r>
      <w:r>
        <w:t xml:space="preserve"> </w:t>
      </w:r>
      <w:r>
        <w:t xml:space="preserve">plant site.</w:t>
      </w:r>
    </w:p>
    <w:p>
      <w:pPr>
        <w:numPr>
          <w:ilvl w:val="0"/>
          <w:numId w:val="1001"/>
        </w:numPr>
        <w:pStyle w:val="Compact"/>
      </w:pPr>
      <w:r>
        <w:t xml:space="preserve">Preparation of a final technical report, including P&amp;ID revisions, equipment data sheets, and a 10-year predictive maintenance schedule.</w:t>
      </w:r>
    </w:p>
    <w:p>
      <w:pPr>
        <w:pStyle w:val="FirstParagraph"/>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(CNY)</w:t>
            </w:r>
          </w:p>
        </w:tc>
        <w:tc>
          <w:tcPr/>
          <w:p>
            <w:pPr>
              <w:pStyle w:val="Compact"/>
              <w:jc w:val="left"/>
            </w:pPr>
            <w:r>
              <w:t xml:space="preserve">Amount (CNY)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Chemical Engineer – Process Audit &amp; Flow-Sheet Review (on-site, China Shanghai)</w:t>
            </w:r>
          </w:p>
        </w:tc>
        <w:tc>
          <w:tcPr/>
          <w:p>
            <w:pPr>
              <w:pStyle w:val="Compact"/>
              <w:jc w:val="left"/>
            </w:pPr>
            <w:r>
              <w:t xml:space="preserve">10 days</w:t>
            </w:r>
          </w:p>
        </w:tc>
        <w:tc>
          <w:tcPr/>
          <w:p>
            <w:pPr>
              <w:pStyle w:val="Compact"/>
              <w:jc w:val="left"/>
            </w:pPr>
            <w:r>
              <w:t xml:space="preserve">12,500</w:t>
            </w:r>
          </w:p>
        </w:tc>
        <w:tc>
          <w:tcPr/>
          <w:p>
            <w:pPr>
              <w:pStyle w:val="Compact"/>
              <w:jc w:val="left"/>
            </w:pPr>
            <w:r>
              <w:t xml:space="preserve">125,000</w:t>
            </w:r>
          </w:p>
        </w:tc>
        <w:tc>
          <w:tcPr/>
          <w:p>
            <w:pPr>
              <w:pStyle w:val="Compact"/>
              <w:jc w:val="left"/>
            </w:pPr>
            <w:r>
              <w:t xml:space="preserve">Weeks 1–2</w:t>
            </w:r>
          </w:p>
        </w:tc>
      </w:tr>
      <w:tr>
        <w:tc>
          <w:tcPr/>
          <w:p>
            <w:pPr>
              <w:pStyle w:val="Compact"/>
              <w:jc w:val="left"/>
            </w:pPr>
            <w:r>
              <w:t xml:space="preserve">2</w:t>
            </w:r>
          </w:p>
        </w:tc>
        <w:tc>
          <w:tcPr/>
          <w:p>
            <w:pPr>
              <w:pStyle w:val="Compact"/>
              <w:jc w:val="left"/>
            </w:pPr>
            <w:r>
              <w:t xml:space="preserve">Chemical Engineer – Heat-Exchange Network Design &amp; Energy Optimization Modeling</w:t>
            </w:r>
          </w:p>
        </w:tc>
        <w:tc>
          <w:tcPr/>
          <w:p>
            <w:pPr>
              <w:pStyle w:val="Compact"/>
              <w:jc w:val="left"/>
            </w:pPr>
            <w:r>
              <w:t xml:space="preserve">15 days</w:t>
            </w:r>
          </w:p>
        </w:tc>
        <w:tc>
          <w:tcPr/>
          <w:p>
            <w:pPr>
              <w:pStyle w:val="Compact"/>
              <w:jc w:val="left"/>
            </w:pPr>
            <w:r>
              <w:t xml:space="preserve">12,500</w:t>
            </w:r>
          </w:p>
        </w:tc>
        <w:tc>
          <w:tcPr/>
          <w:p>
            <w:pPr>
              <w:pStyle w:val="Compact"/>
              <w:jc w:val="left"/>
            </w:pPr>
            <w:r>
              <w:t xml:space="preserve">187,500</w:t>
            </w:r>
          </w:p>
        </w:tc>
        <w:tc>
          <w:tcPr/>
          <w:p>
            <w:pPr>
              <w:pStyle w:val="Compact"/>
              <w:jc w:val="left"/>
            </w:pPr>
            <w:r>
              <w:t xml:space="preserve">Weeks 3–5</w:t>
            </w:r>
          </w:p>
        </w:tc>
      </w:tr>
      <w:tr>
        <w:tc>
          <w:tcPr/>
          <w:p>
            <w:pPr>
              <w:pStyle w:val="Compact"/>
              <w:jc w:val="left"/>
            </w:pPr>
            <w:r>
              <w:t xml:space="preserve">3</w:t>
            </w:r>
          </w:p>
        </w:tc>
        <w:tc>
          <w:tcPr/>
          <w:p>
            <w:pPr>
              <w:pStyle w:val="Compact"/>
              <w:jc w:val="left"/>
            </w:pPr>
            <w:r>
              <w:t xml:space="preserve">HAZOP Study &amp; Risk Assessment (Chemical Engineer-led, 3-day workshop + report)</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Week 6</w:t>
            </w:r>
          </w:p>
        </w:tc>
      </w:tr>
      <w:tr>
        <w:tc>
          <w:tcPr/>
          <w:p>
            <w:pPr>
              <w:pStyle w:val="Compact"/>
              <w:jc w:val="left"/>
            </w:pPr>
            <w:r>
              <w:t xml:space="preserve">4</w:t>
            </w:r>
          </w:p>
        </w:tc>
        <w:tc>
          <w:tcPr/>
          <w:p>
            <w:pPr>
              <w:pStyle w:val="Compact"/>
              <w:jc w:val="left"/>
            </w:pPr>
            <w:r>
              <w:t xml:space="preserve">PSM Plan Development &amp; Regulatory Compliance Documentation for China Shanghai jurisdiction</w:t>
            </w:r>
          </w:p>
        </w:tc>
        <w:tc>
          <w:tcPr/>
          <w:p>
            <w:pPr>
              <w:pStyle w:val="Compact"/>
              <w:jc w:val="left"/>
            </w:pPr>
            <w:r>
              <w:t xml:space="preserve">1 lot</w:t>
            </w:r>
          </w:p>
        </w:tc>
        <w:tc>
          <w:tcPr/>
          <w:p>
            <w:pPr>
              <w:pStyle w:val="Compact"/>
              <w:jc w:val="left"/>
            </w:pPr>
            <w:r>
              <w:t xml:space="preserve">78,000</w:t>
            </w:r>
          </w:p>
        </w:tc>
        <w:tc>
          <w:tcPr/>
          <w:p>
            <w:pPr>
              <w:pStyle w:val="Compact"/>
              <w:jc w:val="left"/>
            </w:pPr>
            <w:r>
              <w:t xml:space="preserve">78,000</w:t>
            </w:r>
          </w:p>
        </w:tc>
        <w:tc>
          <w:tcPr/>
          <w:p>
            <w:pPr>
              <w:pStyle w:val="Compact"/>
              <w:jc w:val="left"/>
            </w:pPr>
            <w:r>
              <w:t xml:space="preserve">Weeks 7–8</w:t>
            </w:r>
          </w:p>
        </w:tc>
      </w:tr>
      <w:tr>
        <w:tc>
          <w:tcPr/>
          <w:p>
            <w:pPr>
              <w:pStyle w:val="Compact"/>
              <w:jc w:val="left"/>
            </w:pPr>
            <w:r>
              <w:t xml:space="preserve">5</w:t>
            </w:r>
          </w:p>
        </w:tc>
        <w:tc>
          <w:tcPr/>
          <w:p>
            <w:pPr>
              <w:pStyle w:val="Compact"/>
              <w:jc w:val="left"/>
            </w:pPr>
            <w:r>
              <w:t xml:space="preserve">On-Site Implementation Supervision (Chemical Engineer, 5 days/week)</w:t>
            </w:r>
          </w:p>
        </w:tc>
        <w:tc>
          <w:tcPr/>
          <w:p>
            <w:pPr>
              <w:pStyle w:val="Compact"/>
              <w:jc w:val="left"/>
            </w:pPr>
            <w:r>
              <w:t xml:space="preserve">13 weeks</w:t>
            </w:r>
          </w:p>
        </w:tc>
        <w:tc>
          <w:tcPr/>
          <w:p>
            <w:pPr>
              <w:pStyle w:val="Compact"/>
              <w:jc w:val="left"/>
            </w:pPr>
            <w:r>
              <w:t xml:space="preserve">62,500</w:t>
            </w:r>
          </w:p>
        </w:tc>
        <w:tc>
          <w:tcPr/>
          <w:p>
            <w:pPr>
              <w:pStyle w:val="Compact"/>
              <w:jc w:val="left"/>
            </w:pPr>
            <w:r>
              <w:t xml:space="preserve">812,500</w:t>
            </w:r>
          </w:p>
        </w:tc>
        <w:tc>
          <w:tcPr/>
          <w:p>
            <w:pPr>
              <w:pStyle w:val="Compact"/>
              <w:jc w:val="left"/>
            </w:pPr>
            <w:r>
              <w:t xml:space="preserve">Weeks 9–21</w:t>
            </w:r>
          </w:p>
        </w:tc>
      </w:tr>
      <w:tr>
        <w:tc>
          <w:tcPr/>
          <w:p>
            <w:pPr>
              <w:pStyle w:val="Compact"/>
              <w:jc w:val="left"/>
            </w:pPr>
            <w:r>
              <w:t xml:space="preserve">6</w:t>
            </w:r>
          </w:p>
        </w:tc>
        <w:tc>
          <w:tcPr/>
          <w:p>
            <w:pPr>
              <w:pStyle w:val="Compact"/>
              <w:jc w:val="left"/>
            </w:pPr>
            <w:r>
              <w:t xml:space="preserve">Final Technical Report, P&amp;ID Revisions, Equipment Data Sheets &amp; Maintenance Schedule</w:t>
            </w:r>
          </w:p>
        </w:tc>
        <w:tc>
          <w:tcPr/>
          <w:p>
            <w:pPr>
              <w:pStyle w:val="Compact"/>
              <w:jc w:val="left"/>
            </w:pPr>
            <w:r>
              <w:t xml:space="preserve">1 lot</w:t>
            </w:r>
          </w:p>
        </w:tc>
        <w:tc>
          <w:tcPr/>
          <w:p>
            <w:pPr>
              <w:pStyle w:val="Compact"/>
              <w:jc w:val="left"/>
            </w:pPr>
            <w:r>
              <w:t xml:space="preserve">55,000</w:t>
            </w:r>
          </w:p>
        </w:tc>
        <w:tc>
          <w:tcPr/>
          <w:p>
            <w:pPr>
              <w:pStyle w:val="Compact"/>
              <w:jc w:val="left"/>
            </w:pPr>
            <w:r>
              <w:t xml:space="preserve">55,000</w:t>
            </w:r>
          </w:p>
        </w:tc>
        <w:tc>
          <w:tcPr/>
          <w:p>
            <w:pPr>
              <w:pStyle w:val="Compact"/>
              <w:jc w:val="left"/>
            </w:pPr>
            <w:r>
              <w:t xml:space="preserve">Week 22</w:t>
            </w:r>
          </w:p>
        </w:tc>
      </w:tr>
      <w:tr>
        <w:tc>
          <w:tcPr/>
          <w:p>
            <w:pPr>
              <w:pStyle w:val="Compact"/>
              <w:jc w:val="left"/>
            </w:pPr>
            <w:r>
              <w:t xml:space="preserve">7</w:t>
            </w:r>
          </w:p>
        </w:tc>
        <w:tc>
          <w:tcPr/>
          <w:p>
            <w:pPr>
              <w:pStyle w:val="Compact"/>
              <w:jc w:val="left"/>
            </w:pPr>
            <w:r>
              <w:t xml:space="preserve">Travel, Accommodation &amp; Local Transportation within China Shanghai (per diem)</w:t>
            </w:r>
          </w:p>
        </w:tc>
        <w:tc>
          <w:tcPr/>
          <w:p>
            <w:pPr>
              <w:pStyle w:val="Compact"/>
              <w:jc w:val="left"/>
            </w:pPr>
            <w:r>
              <w:t xml:space="preserve">150 days</w:t>
            </w:r>
          </w:p>
        </w:tc>
        <w:tc>
          <w:tcPr/>
          <w:p>
            <w:pPr>
              <w:pStyle w:val="Compact"/>
              <w:jc w:val="left"/>
            </w:pPr>
            <w:r>
              <w:t xml:space="preserve">850</w:t>
            </w:r>
          </w:p>
        </w:tc>
        <w:tc>
          <w:tcPr/>
          <w:p>
            <w:pPr>
              <w:pStyle w:val="Compact"/>
              <w:jc w:val="left"/>
            </w:pPr>
            <w:r>
              <w:t xml:space="preserve">127,500</w:t>
            </w:r>
          </w:p>
        </w:tc>
        <w:tc>
          <w:tcPr/>
          <w:p>
            <w:pPr>
              <w:pStyle w:val="Compact"/>
              <w:jc w:val="left"/>
            </w:pPr>
            <w:r>
              <w:t xml:space="preserve">Full duration</w:t>
            </w:r>
          </w:p>
        </w:tc>
      </w:tr>
      <w:tr>
        <w:tc>
          <w:tcPr/>
          <w:p>
            <w:pPr>
              <w:pStyle w:val="Compact"/>
              <w:jc w:val="left"/>
            </w:pPr>
            <w:r>
              <w:t xml:space="preserve">8</w:t>
            </w:r>
          </w:p>
        </w:tc>
        <w:tc>
          <w:tcPr/>
          <w:p>
            <w:pPr>
              <w:pStyle w:val="Compact"/>
              <w:jc w:val="left"/>
            </w:pPr>
            <w:r>
              <w:t xml:space="preserve">Software Licenses (Aspen Plus, HYSYS) – Project Duration</w:t>
            </w:r>
          </w:p>
        </w:tc>
        <w:tc>
          <w:tcPr/>
          <w:p>
            <w:pPr>
              <w:pStyle w:val="Compact"/>
              <w:jc w:val="left"/>
            </w:pPr>
            <w:r>
              <w:t xml:space="preserve">1 lot</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Full duration</w:t>
            </w:r>
          </w:p>
        </w:tc>
      </w:tr>
      <w:tr>
        <w:tc>
          <w:tcPr/>
          <w:p>
            <w:pPr>
              <w:pStyle w:val="Compact"/>
              <w:jc w:val="left"/>
            </w:pPr>
            <w:r>
              <w:t xml:space="preserve">9</w:t>
            </w:r>
          </w:p>
        </w:tc>
        <w:tc>
          <w:tcPr/>
          <w:p>
            <w:pPr>
              <w:pStyle w:val="Compact"/>
              <w:jc w:val="left"/>
            </w:pPr>
            <w:r>
              <w:t xml:space="preserve">Contingency Allowance (5%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81,250</w:t>
            </w:r>
          </w:p>
        </w:tc>
        <w:tc>
          <w:tcPr/>
          <w:p>
            <w:pPr>
              <w:pStyle w:val="Compact"/>
              <w:jc w:val="left"/>
            </w:pPr>
            <w:r>
              <w:t xml:space="preserve">—</w:t>
            </w:r>
          </w:p>
        </w:tc>
      </w:tr>
      <w:tr>
        <w:tc>
          <w:tcPr>
            <w:gridSpan w:val="4"/>
          </w:tcPr>
          <w:p>
            <w:pPr>
              <w:pStyle w:val="Compact"/>
              <w:jc w:val="right"/>
            </w:pPr>
            <w:r>
              <w:t xml:space="preserve">Subtotal (CNY)</w:t>
            </w:r>
          </w:p>
        </w:tc>
        <w:tc>
          <w:tcPr/>
          <w:p>
            <w:pPr>
              <w:pStyle w:val="Compact"/>
              <w:jc w:val="left"/>
            </w:pPr>
            <w:r>
              <w:t xml:space="preserve">1,492,750</w:t>
            </w:r>
          </w:p>
        </w:tc>
        <w:tc>
          <w:tcPr/>
          <w:p>
            <w:pPr>
              <w:pStyle w:val="Compact"/>
            </w:pPr>
          </w:p>
        </w:tc>
      </w:tr>
      <w:tr>
        <w:tc>
          <w:tcPr>
            <w:gridSpan w:val="4"/>
          </w:tcPr>
          <w:p>
            <w:pPr>
              <w:pStyle w:val="Compact"/>
              <w:jc w:val="right"/>
            </w:pPr>
            <w:r>
              <w:t xml:space="preserve">VAT (13%)</w:t>
            </w:r>
          </w:p>
        </w:tc>
        <w:tc>
          <w:tcPr/>
          <w:p>
            <w:pPr>
              <w:pStyle w:val="Compact"/>
              <w:jc w:val="left"/>
            </w:pPr>
            <w:r>
              <w:t xml:space="preserve">194,058</w:t>
            </w:r>
          </w:p>
        </w:tc>
        <w:tc>
          <w:tcPr/>
          <w:p>
            <w:pPr>
              <w:pStyle w:val="Compact"/>
            </w:pPr>
          </w:p>
        </w:tc>
      </w:tr>
      <w:tr>
        <w:tc>
          <w:tcPr>
            <w:gridSpan w:val="4"/>
          </w:tcPr>
          <w:p>
            <w:pPr>
              <w:pStyle w:val="Compact"/>
              <w:jc w:val="right"/>
            </w:pPr>
            <w:r>
              <w:t xml:space="preserve">TOTAL AMOUNT (CNY)</w:t>
            </w:r>
          </w:p>
        </w:tc>
        <w:tc>
          <w:tcPr/>
          <w:p>
            <w:pPr>
              <w:pStyle w:val="Compact"/>
              <w:jc w:val="left"/>
            </w:pPr>
            <w:r>
              <w:t xml:space="preserve">1,686,808</w:t>
            </w:r>
          </w:p>
        </w:tc>
        <w:tc>
          <w:tcPr/>
          <w:p>
            <w:pPr>
              <w:pStyle w:val="Compact"/>
            </w:pPr>
          </w:p>
        </w:tc>
      </w:tr>
    </w:tbl>
    <w:p>
      <w:pPr>
        <w:pStyle w:val="BodyText"/>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20%</w:t>
            </w:r>
          </w:p>
        </w:tc>
        <w:tc>
          <w:tcPr/>
          <w:p>
            <w:pPr>
              <w:pStyle w:val="Compact"/>
              <w:jc w:val="left"/>
            </w:pPr>
            <w:r>
              <w:t xml:space="preserve">337,362</w:t>
            </w:r>
          </w:p>
        </w:tc>
        <w:tc>
          <w:tcPr/>
          <w:p>
            <w:pPr>
              <w:pStyle w:val="Compact"/>
              <w:jc w:val="left"/>
            </w:pPr>
            <w:r>
              <w:t xml:space="preserve">Upon signed acceptance of this Quotation Estimate</w:t>
            </w:r>
          </w:p>
        </w:tc>
      </w:tr>
      <w:tr>
        <w:tc>
          <w:tcPr/>
          <w:p>
            <w:pPr>
              <w:pStyle w:val="Compact"/>
              <w:jc w:val="left"/>
            </w:pPr>
            <w:r>
              <w:t xml:space="preserve">Process Audit &amp; HAZOP Completion</w:t>
            </w:r>
          </w:p>
        </w:tc>
        <w:tc>
          <w:tcPr/>
          <w:p>
            <w:pPr>
              <w:pStyle w:val="Compact"/>
              <w:jc w:val="left"/>
            </w:pPr>
            <w:r>
              <w:t xml:space="preserve">25%</w:t>
            </w:r>
          </w:p>
        </w:tc>
        <w:tc>
          <w:tcPr/>
          <w:p>
            <w:pPr>
              <w:pStyle w:val="Compact"/>
              <w:jc w:val="left"/>
            </w:pPr>
            <w:r>
              <w:t xml:space="preserve">421,702</w:t>
            </w:r>
          </w:p>
        </w:tc>
        <w:tc>
          <w:tcPr/>
          <w:p>
            <w:pPr>
              <w:pStyle w:val="Compact"/>
              <w:jc w:val="left"/>
            </w:pPr>
            <w:r>
              <w:t xml:space="preserve">Client sign-off on deliverables (Items 1 &amp; 3)</w:t>
            </w:r>
          </w:p>
        </w:tc>
      </w:tr>
      <w:tr>
        <w:tc>
          <w:tcPr/>
          <w:p>
            <w:pPr>
              <w:pStyle w:val="Compact"/>
              <w:jc w:val="left"/>
            </w:pPr>
            <w:r>
              <w:t xml:space="preserve">Implementation Phase Completion</w:t>
            </w:r>
          </w:p>
        </w:tc>
        <w:tc>
          <w:tcPr/>
          <w:p>
            <w:pPr>
              <w:pStyle w:val="Compact"/>
              <w:jc w:val="left"/>
            </w:pPr>
            <w:r>
              <w:t xml:space="preserve">35%</w:t>
            </w:r>
          </w:p>
        </w:tc>
        <w:tc>
          <w:tcPr/>
          <w:p>
            <w:pPr>
              <w:pStyle w:val="Compact"/>
              <w:jc w:val="left"/>
            </w:pPr>
            <w:r>
              <w:t xml:space="preserve">590,383</w:t>
            </w:r>
          </w:p>
        </w:tc>
        <w:tc>
          <w:tcPr/>
          <w:p>
            <w:pPr>
              <w:pStyle w:val="Compact"/>
              <w:jc w:val="left"/>
            </w:pPr>
            <w:r>
              <w:t xml:space="preserve">End of Week 21 on-site supervision</w:t>
            </w:r>
          </w:p>
        </w:tc>
      </w:tr>
      <w:tr>
        <w:tc>
          <w:tcPr/>
          <w:p>
            <w:pPr>
              <w:pStyle w:val="Compact"/>
              <w:jc w:val="left"/>
            </w:pPr>
            <w:r>
              <w:t xml:space="preserve">Final Report &amp; Handover</w:t>
            </w:r>
          </w:p>
        </w:tc>
        <w:tc>
          <w:tcPr/>
          <w:p>
            <w:pPr>
              <w:pStyle w:val="Compact"/>
              <w:jc w:val="left"/>
            </w:pPr>
            <w:r>
              <w:t xml:space="preserve">20%</w:t>
            </w:r>
          </w:p>
        </w:tc>
        <w:tc>
          <w:tcPr/>
          <w:p>
            <w:pPr>
              <w:pStyle w:val="Compact"/>
              <w:jc w:val="left"/>
            </w:pPr>
            <w:r>
              <w:t xml:space="preserve">337,361</w:t>
            </w:r>
          </w:p>
        </w:tc>
        <w:tc>
          <w:tcPr/>
          <w:p>
            <w:pPr>
              <w:pStyle w:val="Compact"/>
              <w:jc w:val="left"/>
            </w:pPr>
            <w:r>
              <w:t xml:space="preserve">Delivery of final documentation (Item 6)</w:t>
            </w:r>
          </w:p>
        </w:tc>
      </w:tr>
    </w:tbl>
    <w:p>
      <w:pPr>
        <w:pStyle w:val="BodyText"/>
      </w:pPr>
      <w:r>
        <w:t xml:space="preserve">4. 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thirty (30) calendar days from the date of issue. Beyond this period, pricing may be revised to reflect market conditions in</w:t>
      </w:r>
      <w:r>
        <w:t xml:space="preserve"> </w:t>
      </w:r>
      <w:r>
        <w:rPr>
          <w:bCs/>
          <w:b/>
        </w:rPr>
        <w:t xml:space="preserve">China Shanghai</w:t>
      </w:r>
      <w:r>
        <w:t xml:space="preserve">.</w:t>
      </w:r>
    </w:p>
    <w:p>
      <w:pPr>
        <w:numPr>
          <w:ilvl w:val="0"/>
          <w:numId w:val="1002"/>
        </w:numPr>
        <w:pStyle w:val="Compact"/>
      </w:pPr>
      <w:r>
        <w:t xml:space="preserve">The</w:t>
      </w:r>
      <w:r>
        <w:t xml:space="preserve"> </w:t>
      </w:r>
      <w:r>
        <w:rPr>
          <w:bCs/>
          <w:b/>
        </w:rPr>
        <w:t xml:space="preserve">Chemical Engineer</w:t>
      </w:r>
      <w:r>
        <w:t xml:space="preserve"> </w:t>
      </w:r>
      <w:r>
        <w:t xml:space="preserve">assigned to this project shall hold a valid PRC Registered Chemical Engineer certificate and a minimum of twelve (12) years of relevant process engineering experience in petrochemical or fine-chemicals operations.</w:t>
      </w:r>
    </w:p>
    <w:p>
      <w:pPr>
        <w:numPr>
          <w:ilvl w:val="0"/>
          <w:numId w:val="1002"/>
        </w:numPr>
        <w:pStyle w:val="Compact"/>
      </w:pPr>
      <w:r>
        <w:t xml:space="preserve">All work shall be performed in strict compliance with the PRC Work Safety Law, the Shanghai Municipal Environmental Protection Regulations, and applicable national standards (GB) in force in</w:t>
      </w:r>
      <w:r>
        <w:t xml:space="preserve"> </w:t>
      </w:r>
      <w:r>
        <w:rPr>
          <w:bCs/>
          <w:b/>
        </w:rPr>
        <w:t xml:space="preserve">China Shanghai</w:t>
      </w:r>
      <w:r>
        <w:t xml:space="preserve"> </w:t>
      </w:r>
      <w:r>
        <w:t xml:space="preserve">at the time of execution.</w:t>
      </w:r>
    </w:p>
    <w:p>
      <w:pPr>
        <w:numPr>
          <w:ilvl w:val="0"/>
          <w:numId w:val="1002"/>
        </w:numPr>
        <w:pStyle w:val="Compact"/>
      </w:pPr>
      <w:r>
        <w:t xml:space="preserve">The client shall provide safe access to the plant site, all necessary process data, historical operating records, and a dedicated project liaison within</w:t>
      </w:r>
      <w:r>
        <w:t xml:space="preserve"> </w:t>
      </w:r>
      <w:r>
        <w:rPr>
          <w:bCs/>
          <w:b/>
        </w:rPr>
        <w:t xml:space="preserve">China Shanghai</w:t>
      </w:r>
      <w:r>
        <w:t xml:space="preserve"> </w:t>
      </w:r>
      <w:r>
        <w:t xml:space="preserve">to facilitate the Chemical Engineer's work.</w:t>
      </w:r>
    </w:p>
    <w:p>
      <w:pPr>
        <w:numPr>
          <w:ilvl w:val="0"/>
          <w:numId w:val="1002"/>
        </w:numPr>
        <w:pStyle w:val="Compact"/>
      </w:pPr>
      <w:r>
        <w:t xml:space="preserve">Intellectual property in all reports, designs, and documentation produced under this Quotation Estimate shall vest in the client upon full payment. The Chemical Engineer retains the right to reference the project in professional portfolios with client written consent.</w:t>
      </w:r>
    </w:p>
    <w:p>
      <w:pPr>
        <w:numPr>
          <w:ilvl w:val="0"/>
          <w:numId w:val="1002"/>
        </w:numPr>
        <w:pStyle w:val="Compact"/>
      </w:pPr>
      <w:r>
        <w:t xml:space="preserve">Any change in scope beyond the parameters defined herein shall be subject to a written change order and a supplementary Quotation Estimate issued by our office prior to commencement of additional work.</w:t>
      </w:r>
    </w:p>
    <w:p>
      <w:pPr>
        <w:numPr>
          <w:ilvl w:val="0"/>
          <w:numId w:val="1002"/>
        </w:numPr>
        <w:pStyle w:val="Compact"/>
      </w:pPr>
      <w:r>
        <w:t xml:space="preserve">Disputes arising from this engagement shall be resolved through arbitration under the Shanghai Arbitration Commission (SHAC) in accordance with its then-current rules.</w:t>
      </w:r>
    </w:p>
    <w:p>
      <w:pPr>
        <w:numPr>
          <w:ilvl w:val="0"/>
          <w:numId w:val="1002"/>
        </w:numPr>
        <w:pStyle w:val="Compact"/>
      </w:pPr>
      <w:r>
        <w:t xml:space="preserve">This Quotation Estimate does not constitute a binding contract until countersigned by both parties and the advance payment has been received in full.</w:t>
      </w:r>
    </w:p>
    <w:p>
      <w:pPr>
        <w:pStyle w:val="FirstParagraph"/>
      </w:pPr>
      <w:r>
        <w:t xml:space="preserve">5. Acceptance and Authorization</w:t>
      </w:r>
    </w:p>
    <w:p>
      <w:pPr>
        <w:pStyle w:val="BodyText"/>
      </w:pPr>
      <w:r>
        <w:t xml:space="preserve">By signing below, the client acknowledges receipt of this</w:t>
      </w:r>
      <w:r>
        <w:t xml:space="preserve"> </w:t>
      </w:r>
      <w:r>
        <w:rPr>
          <w:bCs/>
          <w:b/>
        </w:rPr>
        <w:t xml:space="preserve">Quotation Estimate</w:t>
      </w:r>
      <w:r>
        <w:t xml:space="preserve"> </w:t>
      </w:r>
      <w:r>
        <w:t xml:space="preserve">and agrees to the scope, pricing, and terms set forth for the engagement of the</w:t>
      </w:r>
      <w:r>
        <w:t xml:space="preserve"> </w:t>
      </w:r>
      <w:r>
        <w:rPr>
          <w:bCs/>
          <w:b/>
        </w:rPr>
        <w:t xml:space="preserve">Chemical Engineer</w:t>
      </w:r>
      <w:r>
        <w:t xml:space="preserve"> </w:t>
      </w:r>
      <w:r>
        <w:t xml:space="preserve">at the designated facility in</w:t>
      </w:r>
      <w:r>
        <w:t xml:space="preserve"> </w:t>
      </w:r>
      <w:r>
        <w:rPr>
          <w:bCs/>
          <w:b/>
        </w:rPr>
        <w:t xml:space="preserve">China Shanghai</w:t>
      </w:r>
      <w:r>
        <w:t xml:space="preserve">.</w:t>
      </w:r>
    </w:p>
    <w:p>
      <w:pPr>
        <w:pStyle w:val="BodyText"/>
      </w:pPr>
      <w:r>
        <w:rPr>
          <w:bCs/>
          <w:b/>
        </w:rPr>
        <w:t xml:space="preserve">For Shanghai Precision Engineering &amp; Consulting Co., Ltd.</w:t>
      </w:r>
    </w:p>
    <w:p>
      <w:pPr>
        <w:pStyle w:val="BodyText"/>
      </w:pPr>
      <w:r>
        <w:t xml:space="preserve">Name: Li Minghua, P.Eng.</w:t>
      </w:r>
    </w:p>
    <w:p>
      <w:pPr>
        <w:pStyle w:val="BodyText"/>
      </w:pPr>
      <w:r>
        <w:t xml:space="preserve">Title: Principal Chemical Engineer / Project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East China Petrochemical Group Co., Ltd.</w:t>
      </w:r>
    </w:p>
    <w:p>
      <w:pPr>
        <w:pStyle w:val="BodyText"/>
      </w:pPr>
      <w:r>
        <w:t xml:space="preserve">Name: Zhang Wei</w:t>
      </w:r>
    </w:p>
    <w:p>
      <w:pPr>
        <w:pStyle w:val="BodyText"/>
      </w:pPr>
      <w:r>
        <w:t xml:space="preserve">Title: Director of Engineering</w:t>
      </w:r>
    </w:p>
    <w:p>
      <w:pPr>
        <w:pStyle w:val="BodyText"/>
      </w:pPr>
      <w:r>
        <w:t xml:space="preserve">Signature: ___________________________</w:t>
      </w:r>
    </w:p>
    <w:p>
      <w:pPr>
        <w:pStyle w:val="BodyText"/>
      </w:pPr>
      <w:r>
        <w:t xml:space="preserve">Date: ___________________________</w:t>
      </w:r>
    </w:p>
    <w:p>
      <w:pPr>
        <w:pStyle w:val="BodyText"/>
      </w:pPr>
      <w:r>
        <w:t xml:space="preserve">Shanghai Precision Engineering &amp; Consulting Co., Ltd. | 1288 Nanjing East Road, Huangpu District, China Shanghai 200001</w:t>
      </w:r>
    </w:p>
    <w:p>
      <w:pPr>
        <w:pStyle w:val="BodyText"/>
      </w:pPr>
      <w:r>
        <w:t xml:space="preserve">This Quotation Estimate (No. QTE-SH-2025-0417) is the property of Shanghai Precision Engineering &amp; Consulting Co., Ltd. and is intended solely for the named client.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China Shanghai</dc:title>
  <dc:creator/>
  <dc:language>en</dc:language>
  <cp:keywords/>
  <dcterms:created xsi:type="dcterms:W3CDTF">2026-10-10T01:06:29Z</dcterms:created>
  <dcterms:modified xsi:type="dcterms:W3CDTF">2026-10-10T01:06:29Z</dcterms:modified>
</cp:coreProperties>
</file>

<file path=docProps/custom.xml><?xml version="1.0" encoding="utf-8"?>
<Properties xmlns="http://schemas.openxmlformats.org/officeDocument/2006/custom-properties" xmlns:vt="http://schemas.openxmlformats.org/officeDocument/2006/docPropsVTypes"/>
</file>