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Andina Chemical Engineering Solutions S.A.S.</w:t>
      </w:r>
    </w:p>
    <w:p>
      <w:pPr>
        <w:pStyle w:val="BodyText"/>
      </w:pPr>
      <w:r>
        <w:t xml:space="preserve">Carrera 43A # 6 Sur - 120, El Poblado, Medellín, Antioquia, Colombia</w:t>
      </w:r>
    </w:p>
    <w:p>
      <w:pPr>
        <w:pStyle w:val="BodyText"/>
      </w:pPr>
      <w:r>
        <w:t xml:space="preserve">NIT: 901.234.567-8 | RUT: 9012345678001 | Phone: +57 (604) 444 5566 | Email: estimates@andinachemical.co</w:t>
      </w:r>
    </w:p>
    <w:p>
      <w:pPr>
        <w:pStyle w:val="BodyText"/>
      </w:pPr>
      <w:r>
        <w:t xml:space="preserve">Professional Chemical Engineer Services</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Colombia Medellín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Grupo Industrial Antioqueño S.A.S.</w:t>
            </w:r>
          </w:p>
        </w:tc>
        <w:tc>
          <w:tcPr/>
          <w:p>
            <w:pPr>
              <w:pStyle w:val="Compact"/>
              <w:jc w:val="left"/>
            </w:pPr>
            <w:r>
              <w:rPr>
                <w:bCs/>
                <w:b/>
              </w:rPr>
              <w:t xml:space="preserve">Contact Person:</w:t>
            </w:r>
            <w:r>
              <w:t xml:space="preserve"> </w:t>
            </w:r>
            <w:r>
              <w:t xml:space="preserve">Ing. Carlos Mendoza</w:t>
            </w:r>
          </w:p>
        </w:tc>
      </w:tr>
      <w:tr>
        <w:tc>
          <w:tcPr/>
          <w:p>
            <w:pPr>
              <w:pStyle w:val="Compact"/>
              <w:jc w:val="left"/>
            </w:pPr>
            <w:r>
              <w:rPr>
                <w:bCs/>
                <w:b/>
              </w:rPr>
              <w:t xml:space="preserve">Address:</w:t>
            </w:r>
            <w:r>
              <w:t xml:space="preserve"> </w:t>
            </w:r>
            <w:r>
              <w:t xml:space="preserve">Parque Industrial de Medellín, Km 4, Rionegro, Antioquia, Colombia</w:t>
            </w:r>
          </w:p>
        </w:tc>
        <w:tc>
          <w:tcPr/>
          <w:p>
            <w:pPr>
              <w:pStyle w:val="Compact"/>
              <w:jc w:val="left"/>
            </w:pPr>
            <w:r>
              <w:rPr>
                <w:bCs/>
                <w:b/>
              </w:rPr>
              <w:t xml:space="preserve">NIT:</w:t>
            </w:r>
            <w:r>
              <w:t xml:space="preserve"> </w:t>
            </w:r>
            <w:r>
              <w:t xml:space="preserve">830.456.789-1</w:t>
            </w:r>
          </w:p>
        </w:tc>
      </w:tr>
      <w:tr>
        <w:tc>
          <w:tcPr/>
          <w:p>
            <w:pPr>
              <w:pStyle w:val="Compact"/>
              <w:jc w:val="left"/>
            </w:pPr>
            <w:r>
              <w:rPr>
                <w:bCs/>
                <w:b/>
              </w:rPr>
              <w:t xml:space="preserve">Phone:</w:t>
            </w:r>
            <w:r>
              <w:t xml:space="preserve"> </w:t>
            </w:r>
            <w:r>
              <w:t xml:space="preserve">+57 (604) 555 7788</w:t>
            </w:r>
          </w:p>
        </w:tc>
        <w:tc>
          <w:tcPr/>
          <w:p>
            <w:pPr>
              <w:pStyle w:val="Compact"/>
              <w:jc w:val="left"/>
            </w:pPr>
            <w:r>
              <w:rPr>
                <w:bCs/>
                <w:b/>
              </w:rPr>
              <w:t xml:space="preserve">Email:</w:t>
            </w:r>
            <w:r>
              <w:t xml:space="preserve"> </w:t>
            </w:r>
            <w:r>
              <w:t xml:space="preserve">compras@grupoantioqueno.co</w:t>
            </w:r>
          </w:p>
        </w:tc>
      </w:tr>
    </w:tbl>
    <w:p>
      <w:pPr>
        <w:pStyle w:val="BodyText"/>
      </w:pPr>
      <w:r>
        <w:t xml:space="preserve">Scope of Services – Chemical Engineer Consultancy in Colombia Medellín</w:t>
      </w:r>
    </w:p>
    <w:p>
      <w:pPr>
        <w:pStyle w:val="BodyText"/>
      </w:pPr>
      <w:r>
        <w:t xml:space="preserve">This Quotation Estimate is issued by Andina Chemical Engineering Solutions S.A.S. to provide comprehensive professional services rendered by a licensed Chemical Engineer for the industrial facility located in Colombia Medellín. The scope encompasses process optimization, safety compliance, environmental management, and technical supervision in accordance with Colombian regulatory standards established by the Ministry of Environment, Housing and Territorial Development (Ministerio de Ambiente, Vivienda y Desarrollo Territorial) and the Antioquia Regional Environmental Authority (CRA).</w:t>
      </w:r>
    </w:p>
    <w:p>
      <w:pPr>
        <w:pStyle w:val="BodyText"/>
      </w:pPr>
      <w:r>
        <w:t xml:space="preserve">The assigned Chemical Engineer holds a professional degree from the Universidad de Antioquia, is registered with the Colombian Council of Engineers (Consejo Profesional de Ingenieros de Colombia), and possesses over twelve (12) years of experience in petrochemical, pharmaceutical, and food processing industries within the Medellín metropolitan area and the broader Antioquia region.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process audit and optimization of the chemical production line by a senior Chemical Engineer, including P&amp;ID review, mass and energy balance verification, and throughput improvement recommendations.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Design and implementation of a chemical process safety management (PSM) program compliant with Colombian Resolution 1055 of 2000 and IEC 61511 standards, delivered by the lead Chemical Engineer and a team of two junior engineers.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Environmental impact assessment and waste treatment system design for the Colombia Medellín facility, including effluent treatment, air emission control, and hazardous waste management protocols.</w:t>
            </w:r>
          </w:p>
        </w:tc>
        <w:tc>
          <w:tcPr/>
          <w:p>
            <w:pPr>
              <w:pStyle w:val="Compact"/>
              <w:jc w:val="left"/>
            </w:pPr>
            <w:r>
              <w:t xml:space="preserve">1</w:t>
            </w:r>
          </w:p>
        </w:tc>
        <w:tc>
          <w:tcPr/>
          <w:p>
            <w:pPr>
              <w:pStyle w:val="Compact"/>
              <w:jc w:val="left"/>
            </w:pPr>
            <w:r>
              <w:t xml:space="preserve">24,750,000</w:t>
            </w:r>
          </w:p>
        </w:tc>
        <w:tc>
          <w:tcPr/>
          <w:p>
            <w:pPr>
              <w:pStyle w:val="Compact"/>
              <w:jc w:val="left"/>
            </w:pPr>
            <w:r>
              <w:t xml:space="preserve">24,750,000</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Monthly technical supervision and on-site presence of the Chemical Engineer for operational monitoring, troubleshooting, and continuous improvement of chemical processes at the Medellín plant.</w:t>
            </w:r>
          </w:p>
        </w:tc>
        <w:tc>
          <w:tcPr/>
          <w:p>
            <w:pPr>
              <w:pStyle w:val="Compact"/>
              <w:jc w:val="left"/>
            </w:pPr>
            <w:r>
              <w:t xml:space="preserve">12</w:t>
            </w:r>
          </w:p>
        </w:tc>
        <w:tc>
          <w:tcPr/>
          <w:p>
            <w:pPr>
              <w:pStyle w:val="Compact"/>
              <w:jc w:val="left"/>
            </w:pPr>
            <w:r>
              <w:t xml:space="preserve">8,200,000</w:t>
            </w:r>
          </w:p>
        </w:tc>
        <w:tc>
          <w:tcPr/>
          <w:p>
            <w:pPr>
              <w:pStyle w:val="Compact"/>
              <w:jc w:val="left"/>
            </w:pPr>
            <w:r>
              <w:t xml:space="preserve">98,400,000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Training program for plant operators and maintenance staff on safe chemical handling, emergency response procedures, and process control systems, conducted by the Chemical Engineer and certified trainers.</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c>
          <w:tcPr/>
          <w:p>
            <w:pPr>
              <w:pStyle w:val="Compact"/>
              <w:jc w:val="left"/>
            </w:pPr>
            <w:r>
              <w:t xml:space="preserve">2 days each</w:t>
            </w:r>
          </w:p>
        </w:tc>
      </w:tr>
      <w:tr>
        <w:tc>
          <w:tcPr/>
          <w:p>
            <w:pPr>
              <w:pStyle w:val="Compact"/>
              <w:jc w:val="left"/>
            </w:pPr>
            <w:r>
              <w:t xml:space="preserve">6</w:t>
            </w:r>
          </w:p>
        </w:tc>
        <w:tc>
          <w:tcPr/>
          <w:p>
            <w:pPr>
              <w:pStyle w:val="Compact"/>
              <w:jc w:val="left"/>
            </w:pPr>
            <w:r>
              <w:t xml:space="preserve">Preparation of technical reports, regulatory filings, and compliance documentation required by the CRA and the National Environmental License Authority (ANLA) for the Colombia Medellín operations.</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c>
          <w:tcPr/>
          <w:p>
            <w:pPr>
              <w:pStyle w:val="Compact"/>
              <w:jc w:val="left"/>
            </w:pPr>
            <w:r>
              <w:t xml:space="preserve">5 weeks</w:t>
            </w:r>
          </w:p>
        </w:tc>
      </w:tr>
      <w:tr>
        <w:tc>
          <w:tcPr/>
          <w:p>
            <w:pPr>
              <w:pStyle w:val="Compact"/>
              <w:jc w:val="left"/>
            </w:pPr>
            <w:r>
              <w:t xml:space="preserve">7</w:t>
            </w:r>
          </w:p>
        </w:tc>
        <w:tc>
          <w:tcPr/>
          <w:p>
            <w:pPr>
              <w:pStyle w:val="Compact"/>
              <w:jc w:val="left"/>
            </w:pPr>
            <w:r>
              <w:t xml:space="preserve">Travel, accommodation, and per diem expenses for the Chemical Engineer and support team traveling between the Medellín office and the Rionegro industrial site.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Full project</w:t>
            </w:r>
          </w:p>
        </w:tc>
      </w:tr>
      <w:tr>
        <w:tc>
          <w:tcPr>
            <w:gridSpan w:val="4"/>
          </w:tcPr>
          <w:p>
            <w:pPr>
              <w:pStyle w:val="Compact"/>
              <w:jc w:val="left"/>
            </w:pPr>
            <w:r>
              <w:rPr>
                <w:bCs/>
                <w:b/>
              </w:rPr>
              <w:t xml:space="preserve">Subtotal (COP)</w:t>
            </w:r>
          </w:p>
        </w:tc>
        <w:tc>
          <w:tcPr/>
          <w:p>
            <w:pPr>
              <w:pStyle w:val="Compact"/>
              <w:jc w:val="left"/>
            </w:pPr>
            <w:r>
              <w:rPr>
                <w:bCs/>
                <w:b/>
              </w:rPr>
              <w:t xml:space="preserve">205,650,000</w:t>
            </w:r>
          </w:p>
        </w:tc>
        <w:tc>
          <w:tcPr/>
          <w:p>
            <w:pPr>
              <w:pStyle w:val="Compact"/>
            </w:pPr>
          </w:p>
        </w:tc>
      </w:tr>
      <w:tr>
        <w:tc>
          <w:tcPr>
            <w:gridSpan w:val="4"/>
          </w:tcPr>
          <w:p>
            <w:pPr>
              <w:pStyle w:val="Compact"/>
              <w:jc w:val="left"/>
            </w:pPr>
            <w:r>
              <w:rPr>
                <w:bCs/>
                <w:b/>
              </w:rPr>
              <w:t xml:space="preserve">VAT – IVA (19%)</w:t>
            </w:r>
          </w:p>
        </w:tc>
        <w:tc>
          <w:tcPr/>
          <w:p>
            <w:pPr>
              <w:pStyle w:val="Compact"/>
              <w:jc w:val="left"/>
            </w:pPr>
            <w:r>
              <w:rPr>
                <w:bCs/>
                <w:b/>
              </w:rPr>
              <w:t xml:space="preserve">39,073,500</w:t>
            </w:r>
          </w:p>
        </w:tc>
        <w:tc>
          <w:tcPr/>
          <w:p>
            <w:pPr>
              <w:pStyle w:val="Compact"/>
            </w:pPr>
          </w:p>
        </w:tc>
      </w:tr>
      <w:tr>
        <w:tc>
          <w:tcPr>
            <w:gridSpan w:val="4"/>
          </w:tcPr>
          <w:p>
            <w:pPr>
              <w:pStyle w:val="Compact"/>
              <w:jc w:val="left"/>
            </w:pPr>
            <w:r>
              <w:rPr>
                <w:bCs/>
                <w:b/>
              </w:rPr>
              <w:t xml:space="preserve">TOTAL AMOUNT (COP)</w:t>
            </w:r>
          </w:p>
        </w:tc>
        <w:tc>
          <w:tcPr/>
          <w:p>
            <w:pPr>
              <w:pStyle w:val="Compact"/>
              <w:jc w:val="left"/>
            </w:pPr>
            <w:r>
              <w:rPr>
                <w:bCs/>
                <w:b/>
              </w:rPr>
              <w:t xml:space="preserve">244,723,500</w:t>
            </w:r>
          </w:p>
        </w:tc>
        <w:tc>
          <w:tcPr/>
          <w:p>
            <w:pPr>
              <w:pStyle w:val="Compact"/>
            </w:pPr>
          </w:p>
        </w:tc>
      </w:tr>
      <w:tr>
        <w:tc>
          <w:tcPr>
            <w:gridSpan w:val="4"/>
          </w:tcPr>
          <w:p>
            <w:pPr>
              <w:pStyle w:val="Compact"/>
              <w:jc w:val="left"/>
            </w:pPr>
            <w:r>
              <w:rPr>
                <w:bCs/>
                <w:b/>
              </w:rPr>
              <w:t xml:space="preserve">TOTAL AMOUNT (USD – approx. at 3,950 COP/USD)</w:t>
            </w:r>
          </w:p>
        </w:tc>
        <w:tc>
          <w:tcPr/>
          <w:p>
            <w:pPr>
              <w:pStyle w:val="Compact"/>
              <w:jc w:val="left"/>
            </w:pPr>
            <w:r>
              <w:rPr>
                <w:bCs/>
                <w:b/>
              </w:rPr>
              <w:t xml:space="preserve">$61,955.32</w:t>
            </w:r>
          </w:p>
        </w:tc>
        <w:tc>
          <w:tcPr/>
          <w:p>
            <w:pPr>
              <w:pStyle w:val="Compact"/>
            </w:pP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this period, prices may be adjusted to reflect changes in market conditions, exchange rates, or regulatory requirements in Colombia Medellín.</w:t>
      </w:r>
    </w:p>
    <w:p>
      <w:pPr>
        <w:numPr>
          <w:ilvl w:val="0"/>
          <w:numId w:val="1001"/>
        </w:numPr>
        <w:pStyle w:val="Compact"/>
      </w:pPr>
      <w:r>
        <w:rPr>
          <w:bCs/>
          <w:b/>
        </w:rPr>
        <w:t xml:space="preserve">2. Payment Terms:</w:t>
      </w:r>
      <w:r>
        <w:t xml:space="preserve"> </w:t>
      </w:r>
      <w:r>
        <w:t xml:space="preserve">A 30% advance payment is due upon contract signing. The remaining 70% shall be paid in monthly installments aligned with the project milestones outlined above. All payments shall be made in Colombian Pesos (COP) via bank transfer to the account designated by Andina Chemical Engineering Solutions S.A.S.</w:t>
      </w:r>
    </w:p>
    <w:p>
      <w:pPr>
        <w:numPr>
          <w:ilvl w:val="0"/>
          <w:numId w:val="1001"/>
        </w:numPr>
        <w:pStyle w:val="Compact"/>
      </w:pPr>
      <w:r>
        <w:rPr>
          <w:bCs/>
          <w:b/>
        </w:rPr>
        <w:t xml:space="preserve">3. Scope Modifications:</w:t>
      </w:r>
      <w:r>
        <w:t xml:space="preserve"> </w:t>
      </w:r>
      <w:r>
        <w:t xml:space="preserve">Any changes to the scope of work requested by the client after the Quotation Estimate is accepted will be subject to a formal change order and additional cost assessment by the assigned Chemical Engineer.</w:t>
      </w:r>
    </w:p>
    <w:p>
      <w:pPr>
        <w:numPr>
          <w:ilvl w:val="0"/>
          <w:numId w:val="1001"/>
        </w:numPr>
        <w:pStyle w:val="Compact"/>
      </w:pPr>
      <w:r>
        <w:rPr>
          <w:bCs/>
          <w:b/>
        </w:rPr>
        <w:t xml:space="preserve">4. Regulatory Compliance:</w:t>
      </w:r>
      <w:r>
        <w:t xml:space="preserve"> </w:t>
      </w:r>
      <w:r>
        <w:t xml:space="preserve">All services provided by the Chemical Engineer shall comply with Colombian national regulations, Antioquia departmental ordinances, and the specific environmental and industrial safety codes applicable to the Colombia Medellín jurisdiction.</w:t>
      </w:r>
    </w:p>
    <w:p>
      <w:pPr>
        <w:numPr>
          <w:ilvl w:val="0"/>
          <w:numId w:val="1001"/>
        </w:numPr>
        <w:pStyle w:val="Compact"/>
      </w:pPr>
      <w:r>
        <w:rPr>
          <w:bCs/>
          <w:b/>
        </w:rPr>
        <w:t xml:space="preserve">5. Confidentiality:</w:t>
      </w:r>
      <w:r>
        <w:t xml:space="preserve"> </w:t>
      </w:r>
      <w:r>
        <w:t xml:space="preserve">Both parties agree to maintain strict confidentiality regarding all technical data, process information, and proprietary knowledge exchanged during the execution of this Quotation Estimate and the subsequent contract.</w:t>
      </w:r>
    </w:p>
    <w:p>
      <w:pPr>
        <w:numPr>
          <w:ilvl w:val="0"/>
          <w:numId w:val="1001"/>
        </w:numPr>
        <w:pStyle w:val="Compact"/>
      </w:pPr>
      <w:r>
        <w:rPr>
          <w:bCs/>
          <w:b/>
        </w:rPr>
        <w:t xml:space="preserve">6. Liability and Insurance:</w:t>
      </w:r>
      <w:r>
        <w:t xml:space="preserve"> </w:t>
      </w:r>
      <w:r>
        <w:t xml:space="preserve">The Chemical Engineer and the support team shall carry professional liability insurance with a minimum coverage of COP 500,000,000, valid throughout the project duration in Colombia Medellín.</w:t>
      </w:r>
    </w:p>
    <w:p>
      <w:pPr>
        <w:numPr>
          <w:ilvl w:val="0"/>
          <w:numId w:val="1001"/>
        </w:numPr>
        <w:pStyle w:val="Compact"/>
      </w:pPr>
      <w:r>
        <w:rPr>
          <w:bCs/>
          <w:b/>
        </w:rPr>
        <w:t xml:space="preserve">7. Dispute Resolution:</w:t>
      </w:r>
      <w:r>
        <w:t xml:space="preserve"> </w:t>
      </w:r>
      <w:r>
        <w:t xml:space="preserve">Any disputes arising from this Quotation Estimate or the resulting contract shall be resolved through mediation before the Chamber of Commerce of Medellín (Cámara de Comercio de Medellín) and, if necessary, through the competent civil courts of Medellín, Antioquia, Colombia.</w:t>
      </w:r>
    </w:p>
    <w:p>
      <w:pPr>
        <w:numPr>
          <w:ilvl w:val="0"/>
          <w:numId w:val="1001"/>
        </w:numPr>
        <w:pStyle w:val="Compact"/>
      </w:pPr>
      <w:r>
        <w:rPr>
          <w:bCs/>
          <w:b/>
        </w:rPr>
        <w:t xml:space="preserve">8. Force Majeure:</w:t>
      </w:r>
      <w:r>
        <w:t xml:space="preserve"> </w:t>
      </w:r>
      <w:r>
        <w:t xml:space="preserve">Neither party shall be liable for delays or non-performance caused by events beyond reasonable control, including but not limited to natural disasters, government mandates, or public health emergencies affecting the Colombia Medellín region.</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Chemical Engineer services to be performed in Colombia Medellín. This document does not constitute a binding contract until a formal service agreement is executed by both parties.</w:t>
      </w:r>
    </w:p>
    <w:p>
      <w:pPr>
        <w:pStyle w:val="BodyText"/>
      </w:pPr>
      <w:r>
        <w:rPr>
          <w:bCs/>
          <w:b/>
        </w:rPr>
        <w:t xml:space="preserve">For Andina Chemical Engineering Solutions S.A.S.</w:t>
      </w:r>
      <w:r>
        <w:br/>
      </w:r>
      <w:r>
        <w:t xml:space="preserve">Ing. Laura Restrepo – Lead Chemical Engineer</w:t>
      </w:r>
      <w:r>
        <w:br/>
      </w:r>
      <w:r>
        <w:t xml:space="preserve">Registration No. 123456 – Consejo Profesional de Ingenieros</w:t>
      </w:r>
      <w:r>
        <w:br/>
      </w:r>
      <w:r>
        <w:t xml:space="preserve">Date: _______________</w:t>
      </w:r>
    </w:p>
    <w:p>
      <w:pPr>
        <w:pStyle w:val="BodyText"/>
      </w:pPr>
      <w:r>
        <w:rPr>
          <w:bCs/>
          <w:b/>
        </w:rPr>
        <w:t xml:space="preserve">For Grupo Industrial Antioqueño S.A.S. (Client)</w:t>
      </w:r>
      <w:r>
        <w:br/>
      </w:r>
      <w:r>
        <w:t xml:space="preserve">Ing. Carlos Mendoza – Procurement Director</w:t>
      </w:r>
      <w:r>
        <w:br/>
      </w:r>
      <w:r>
        <w:t xml:space="preserve">NIT: 830.456.789-1</w:t>
      </w:r>
      <w:r>
        <w:br/>
      </w:r>
      <w:r>
        <w:t xml:space="preserve">Date: _______________</w:t>
      </w:r>
    </w:p>
    <w:p>
      <w:pPr>
        <w:pStyle w:val="BodyText"/>
      </w:pPr>
      <w:r>
        <w:t xml:space="preserve">Quotation Estimate No. QE-2025-0847 | Andina Chemical Engineering Solutions S.A.S. | Medellín, Colombia</w:t>
      </w:r>
    </w:p>
    <w:p>
      <w:pPr>
        <w:pStyle w:val="BodyText"/>
      </w:pPr>
      <w:r>
        <w:t xml:space="preserve">This document is generated electronically and is valid without a physical stamp. For verification, contact estimates@andinachemical.co or +57 (604) 444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Colombia Medellín</dc:title>
  <dc:creator/>
  <dc:language>en</dc:language>
  <cp:keywords/>
  <dcterms:created xsi:type="dcterms:W3CDTF">2026-10-10T04:26:40Z</dcterms:created>
  <dcterms:modified xsi:type="dcterms:W3CDTF">2026-10-10T04:26:40Z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