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Chemical</w:t>
      </w:r>
      <w:r>
        <w:t xml:space="preserve"> </w:t>
      </w:r>
      <w:r>
        <w:t xml:space="preserve">Engineer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Egypt</w:t>
      </w:r>
      <w:r>
        <w:t xml:space="preserve"> </w:t>
      </w:r>
      <w:r>
        <w:t xml:space="preserve">Alexandria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t xml:space="preserve">Professional Chemical Engineer Services — Egypt Alexandria</w:t>
      </w:r>
    </w:p>
    <w:p>
      <w:pPr>
        <w:pStyle w:val="BodyText"/>
      </w:pPr>
      <w:r>
        <w:t xml:space="preserve">Ref: QE-EGY-ALX-2025-0472</w:t>
      </w:r>
    </w:p>
    <w:bookmarkEnd w:id="20"/>
    <w:p>
      <w:pPr>
        <w:pStyle w:val="BodyText"/>
      </w:pPr>
      <w:r>
        <w:rPr>
          <w:bCs/>
          <w:b/>
        </w:rPr>
        <w:t xml:space="preserve">Prepared By:</w:t>
      </w:r>
      <w:r>
        <w:br/>
      </w:r>
      <w:r>
        <w:t xml:space="preserve">Nile Delta Engineering Consultants</w:t>
      </w:r>
      <w:r>
        <w:br/>
      </w:r>
      <w:r>
        <w:t xml:space="preserve">42 Corniche El-Nil Street, Smouha District</w:t>
      </w:r>
      <w:r>
        <w:br/>
      </w:r>
      <w:r>
        <w:t xml:space="preserve">Alexandria, Egypt 21543</w:t>
      </w:r>
      <w:r>
        <w:br/>
      </w:r>
      <w:r>
        <w:t xml:space="preserve">Tel: +20 3 482 5567 | Email: info@ndec-alex.com</w:t>
      </w:r>
      <w:r>
        <w:br/>
      </w:r>
      <w:r>
        <w:t xml:space="preserve">Commercial Reg. No: 184729</w:t>
      </w:r>
    </w:p>
    <w:p>
      <w:pPr>
        <w:pStyle w:val="BodyText"/>
      </w:pPr>
      <w:r>
        <w:rPr>
          <w:bCs/>
          <w:b/>
        </w:rPr>
        <w:t xml:space="preserve">Prepared For:</w:t>
      </w:r>
      <w:r>
        <w:br/>
      </w:r>
      <w:r>
        <w:t xml:space="preserve">Mediterranean Industrial Processing Co.</w:t>
      </w:r>
      <w:r>
        <w:br/>
      </w:r>
      <w:r>
        <w:t xml:space="preserve">18 Industrial Zone, Borg El-Arab</w:t>
      </w:r>
      <w:r>
        <w:br/>
      </w:r>
      <w:r>
        <w:t xml:space="preserve">Alexandria, Egypt 21955</w:t>
      </w:r>
      <w:r>
        <w:br/>
      </w:r>
      <w:r>
        <w:t xml:space="preserve">Contact: Eng. Mahmoud El-Sayed</w:t>
      </w:r>
      <w:r>
        <w:br/>
      </w:r>
      <w:r>
        <w:t xml:space="preserve">Tel: +20 3 578 9912</w:t>
      </w:r>
    </w:p>
    <w:p>
      <w:pPr>
        <w:pStyle w:val="BodyText"/>
      </w:pPr>
      <w:r>
        <w:t xml:space="preserve">1. Quotation Estimate Summary</w:t>
      </w:r>
    </w:p>
    <w:p>
      <w:pPr>
        <w:pStyle w:val="BodyTex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issued by Nile Delta Engineering Consultants to provide comprehensive professional services rendered by a licensed</w:t>
      </w:r>
      <w:r>
        <w:t xml:space="preserve"> </w:t>
      </w:r>
      <w:r>
        <w:t xml:space="preserve">Chemical Engineer</w:t>
      </w:r>
      <w:r>
        <w:t xml:space="preserve"> </w:t>
      </w:r>
      <w:r>
        <w:t xml:space="preserve">for the design, process optimization, and safety compliance of the new petrochemical processing unit located in the Borg El-Arab Industrial Zone,</w:t>
      </w:r>
      <w:r>
        <w:t xml:space="preserve"> </w:t>
      </w:r>
      <w:r>
        <w:t xml:space="preserve">Egypt Alexandria</w:t>
      </w:r>
      <w:r>
        <w:t xml:space="preserve">. This document outlines the full scope of work, associated costs, timelines, and contractual terms governing the engagement. The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remains valid for a period of sixty (60) calendar days from the date of issue, after which pricing may be subject to revision based on prevailing market conditions in the</w:t>
      </w:r>
      <w:r>
        <w:t xml:space="preserve"> </w:t>
      </w:r>
      <w:r>
        <w:t xml:space="preserve">Egypt Alexandria</w:t>
      </w:r>
      <w:r>
        <w:t xml:space="preserve"> </w:t>
      </w:r>
      <w:r>
        <w:t xml:space="preserve">industrial sector.</w:t>
      </w:r>
    </w:p>
    <w:p>
      <w:pPr>
        <w:pStyle w:val="BodyText"/>
      </w:pPr>
      <w:r>
        <w:t xml:space="preserve">2. Scope of Work — Chemical Engineer Services</w:t>
      </w:r>
    </w:p>
    <w:p>
      <w:pPr>
        <w:pStyle w:val="BodyText"/>
      </w:pPr>
      <w:r>
        <w:t xml:space="preserve">The</w:t>
      </w:r>
      <w:r>
        <w:t xml:space="preserve"> </w:t>
      </w:r>
      <w:r>
        <w:t xml:space="preserve">Chemical Engineer</w:t>
      </w:r>
      <w:r>
        <w:t xml:space="preserve"> </w:t>
      </w:r>
      <w:r>
        <w:t xml:space="preserve">assigned to this project will deliver the following professional services within the</w:t>
      </w:r>
      <w:r>
        <w:t xml:space="preserve"> </w:t>
      </w:r>
      <w:r>
        <w:t xml:space="preserve">Egypt Alexandria</w:t>
      </w:r>
      <w:r>
        <w:t xml:space="preserve"> </w:t>
      </w:r>
      <w:r>
        <w:t xml:space="preserve">operational jurisdiction:</w:t>
      </w:r>
    </w:p>
    <w:p>
      <w:pPr>
        <w:numPr>
          <w:ilvl w:val="0"/>
          <w:numId w:val="1001"/>
        </w:numPr>
        <w:pStyle w:val="Compact"/>
      </w:pPr>
      <w:r>
        <w:t xml:space="preserve">Process flow diagram (PFD) and piping and instrumentation diagram (P&amp;ID) development for the ethylene glycol production line.</w:t>
      </w:r>
    </w:p>
    <w:p>
      <w:pPr>
        <w:numPr>
          <w:ilvl w:val="0"/>
          <w:numId w:val="1001"/>
        </w:numPr>
        <w:pStyle w:val="Compact"/>
      </w:pPr>
      <w:r>
        <w:t xml:space="preserve">Thermodynamic and kinetic modeling of reactor systems operating at temperatures up to 350°C and pressures up to 85 bar.</w:t>
      </w:r>
    </w:p>
    <w:p>
      <w:pPr>
        <w:numPr>
          <w:ilvl w:val="0"/>
          <w:numId w:val="1001"/>
        </w:numPr>
        <w:pStyle w:val="Compact"/>
      </w:pPr>
      <w:r>
        <w:t xml:space="preserve">Material selection and corrosion resistance analysis for all process equipment in compliance with Egyptian Industrial Standards (ECS) and ASME codes.</w:t>
      </w:r>
    </w:p>
    <w:p>
      <w:pPr>
        <w:numPr>
          <w:ilvl w:val="0"/>
          <w:numId w:val="1001"/>
        </w:numPr>
        <w:pStyle w:val="Compact"/>
      </w:pPr>
      <w:r>
        <w:t xml:space="preserve">Process safety hazard analysis (HAZOP) and risk assessment in accordance with Egyptian Ministry of Petroleum and Mineral Resources regulations.</w:t>
      </w:r>
    </w:p>
    <w:p>
      <w:pPr>
        <w:numPr>
          <w:ilvl w:val="0"/>
          <w:numId w:val="1001"/>
        </w:numPr>
        <w:pStyle w:val="Compact"/>
      </w:pPr>
      <w:r>
        <w:t xml:space="preserve">Design of the wastewater treatment and effluent management system to meet Alexandria Environmental Protection Agency discharge limits.</w:t>
      </w:r>
    </w:p>
    <w:p>
      <w:pPr>
        <w:numPr>
          <w:ilvl w:val="0"/>
          <w:numId w:val="1001"/>
        </w:numPr>
        <w:pStyle w:val="Compact"/>
      </w:pPr>
      <w:r>
        <w:t xml:space="preserve">Preparation of technical specifications for procurement of heat exchangers, distillation columns, storage tanks, and associated instrumentation.</w:t>
      </w:r>
    </w:p>
    <w:p>
      <w:pPr>
        <w:numPr>
          <w:ilvl w:val="0"/>
          <w:numId w:val="1001"/>
        </w:numPr>
        <w:pStyle w:val="Compact"/>
      </w:pPr>
      <w:r>
        <w:t xml:space="preserve">On-site supervision and commissioning support at the</w:t>
      </w:r>
      <w:r>
        <w:t xml:space="preserve"> </w:t>
      </w:r>
      <w:r>
        <w:t xml:space="preserve">Egypt Alexandria</w:t>
      </w:r>
      <w:r>
        <w:t xml:space="preserve"> </w:t>
      </w:r>
      <w:r>
        <w:t xml:space="preserve">facility for a minimum of twelve (12) working days.</w:t>
      </w:r>
    </w:p>
    <w:p>
      <w:pPr>
        <w:numPr>
          <w:ilvl w:val="0"/>
          <w:numId w:val="1001"/>
        </w:numPr>
        <w:pStyle w:val="Compact"/>
      </w:pPr>
      <w:r>
        <w:t xml:space="preserve">Preparation of the final process design package, including operating procedures, maintenance schedules, and operator training manuals.</w:t>
      </w:r>
    </w:p>
    <w:p>
      <w:pPr>
        <w:pStyle w:val="FirstParagraph"/>
      </w:pPr>
      <w:r>
        <w:t xml:space="preserve">3. Itemized Cost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Item 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(EGP)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(EGP)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Chemical Engineer — Process Design &amp; Modeling (PFD, P&amp;ID, Reactor Sizing)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Lump Sum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Chemical Engineer — HAZOP Study &amp; Safety Compliance Report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Lump Sum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Chemical Engineer — Wastewater &amp; Effluent Treatment System Design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Lump Sum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72,500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72,500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Chemical Engineer — Technical Specifications for Equipment Procurement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Lump Sum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68,000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68,000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On-Site Supervision &amp; Commissioning at Egypt Alexandria Facility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Day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54,000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Final Process Design Package &amp; Training Documentation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Lump Sum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Travel, Accommodation &amp; Local Transportation within Egypt Alexandria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Lump Sum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18,500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18,500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left"/>
            </w:pPr>
            <w:r>
              <w:t xml:space="preserve">Subtotal (EGP)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538,500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left"/>
            </w:pPr>
            <w:r>
              <w:t xml:space="preserve">VAT @ 14% (Egyptian Tax Authority)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75,390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GRAND TOTAL (EGP)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613,890</w:t>
            </w:r>
          </w:p>
        </w:tc>
      </w:tr>
    </w:tbl>
    <w:p>
      <w:pPr>
        <w:pStyle w:val="BodyText"/>
      </w:pPr>
      <w:r>
        <w:t xml:space="preserve">4. Payment Schedule</w:t>
      </w:r>
    </w:p>
    <w:p>
      <w:pPr>
        <w:pStyle w:val="BodyText"/>
      </w:pPr>
      <w:r>
        <w:t xml:space="preserve">The total amount specified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be disbursed in three (3) installments as follows: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First Installment (40%):</w:t>
      </w:r>
      <w:r>
        <w:t xml:space="preserve"> </w:t>
      </w:r>
      <w:r>
        <w:t xml:space="preserve">EGP 245,556 — Due upon execution of the service agreement and receipt of the signed</w:t>
      </w:r>
      <w:r>
        <w:t xml:space="preserve"> </w:t>
      </w:r>
      <w:r>
        <w:t xml:space="preserve">Quotation Estimate</w:t>
      </w:r>
      <w:r>
        <w:t xml:space="preserve">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Second Installment (35%):</w:t>
      </w:r>
      <w:r>
        <w:t xml:space="preserve"> </w:t>
      </w:r>
      <w:r>
        <w:t xml:space="preserve">EGP 214,862 — Due upon delivery and client approval of the complete process design package and HAZOP report.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Third Installment (25%):</w:t>
      </w:r>
      <w:r>
        <w:t xml:space="preserve"> </w:t>
      </w:r>
      <w:r>
        <w:t xml:space="preserve">EGP 153,472 — Due upon successful commissioning and handover at the</w:t>
      </w:r>
      <w:r>
        <w:t xml:space="preserve"> </w:t>
      </w:r>
      <w:r>
        <w:t xml:space="preserve">Egypt Alexandria</w:t>
      </w:r>
      <w:r>
        <w:t xml:space="preserve"> </w:t>
      </w:r>
      <w:r>
        <w:t xml:space="preserve">site.</w:t>
      </w:r>
    </w:p>
    <w:p>
      <w:pPr>
        <w:pStyle w:val="FirstParagraph"/>
      </w:pPr>
      <w:r>
        <w:t xml:space="preserve">5. Project Timeline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Phase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Activity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Target Completion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Phase 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Process Design, Modeling &amp; P&amp;ID Development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Week 6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Phase 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HAZOP, Safety Compliance &amp; Wastewater Design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Week 10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Phase 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Technical Specifications &amp; Procurement Support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Week 13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Phase 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On-Site Commissioning at Egypt Alexandria &amp; Handover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Week 16</w:t>
            </w:r>
          </w:p>
        </w:tc>
      </w:tr>
    </w:tbl>
    <w:p>
      <w:pPr>
        <w:pStyle w:val="BodyText"/>
      </w:pPr>
      <w:r>
        <w:t xml:space="preserve">6. Terms and Conditions</w:t>
      </w:r>
    </w:p>
    <w:p>
      <w:pPr>
        <w:numPr>
          <w:ilvl w:val="0"/>
          <w:numId w:val="1003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a firm offer valid for sixty (60) days from the date of issue. Any acceptance beyond this period requires written reconfirmation of pricing.</w:t>
      </w:r>
    </w:p>
    <w:p>
      <w:pPr>
        <w:numPr>
          <w:ilvl w:val="0"/>
          <w:numId w:val="1003"/>
        </w:numPr>
        <w:pStyle w:val="Compact"/>
      </w:pPr>
      <w:r>
        <w:t xml:space="preserve">All services shall be performed by a licensed</w:t>
      </w:r>
      <w:r>
        <w:t xml:space="preserve"> </w:t>
      </w:r>
      <w:r>
        <w:t xml:space="preserve">Chemical Engineer</w:t>
      </w:r>
      <w:r>
        <w:t xml:space="preserve"> </w:t>
      </w:r>
      <w:r>
        <w:t xml:space="preserve">registered with the Egyptian Engineers Syndicate (Alexandria Branch) and holding a valid professional practice license.</w:t>
      </w:r>
    </w:p>
    <w:p>
      <w:pPr>
        <w:numPr>
          <w:ilvl w:val="0"/>
          <w:numId w:val="1003"/>
        </w:numPr>
        <w:pStyle w:val="Compact"/>
      </w:pPr>
      <w:r>
        <w:t xml:space="preserve">The</w:t>
      </w:r>
      <w:r>
        <w:t xml:space="preserve"> </w:t>
      </w:r>
      <w:r>
        <w:t xml:space="preserve">Chemical Engineer</w:t>
      </w:r>
      <w:r>
        <w:t xml:space="preserve"> </w:t>
      </w:r>
      <w:r>
        <w:t xml:space="preserve">shall comply with all applicable Egyptian federal and local regulations, including those issued by the Alexandria Governorate, the Egyptian Environmental Affairs Agency, and the Ministry of Petroleum and Mineral Resources.</w:t>
      </w:r>
    </w:p>
    <w:p>
      <w:pPr>
        <w:numPr>
          <w:ilvl w:val="0"/>
          <w:numId w:val="1003"/>
        </w:numPr>
        <w:pStyle w:val="Compact"/>
      </w:pPr>
      <w:r>
        <w:t xml:space="preserve">Any changes to the scope of work beyond the parameters defined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be subject to a formal change order and additional cost assessment.</w:t>
      </w:r>
    </w:p>
    <w:p>
      <w:pPr>
        <w:numPr>
          <w:ilvl w:val="0"/>
          <w:numId w:val="1003"/>
        </w:numPr>
        <w:pStyle w:val="Compact"/>
      </w:pPr>
      <w:r>
        <w:t xml:space="preserve">The client shall provide timely access to the</w:t>
      </w:r>
      <w:r>
        <w:t xml:space="preserve"> </w:t>
      </w:r>
      <w:r>
        <w:t xml:space="preserve">Egypt Alexandria</w:t>
      </w:r>
      <w:r>
        <w:t xml:space="preserve"> </w:t>
      </w:r>
      <w:r>
        <w:t xml:space="preserve">facility, existing process data, and all necessary permits to ensure uninterrupted progress.</w:t>
      </w:r>
    </w:p>
    <w:p>
      <w:pPr>
        <w:numPr>
          <w:ilvl w:val="0"/>
          <w:numId w:val="1003"/>
        </w:numPr>
        <w:pStyle w:val="Compact"/>
      </w:pPr>
      <w:r>
        <w:t xml:space="preserve">Confidentiality: All process data, proprietary formulations, and design documents shared during this engagement shall remain the exclusive property of the client. The</w:t>
      </w:r>
      <w:r>
        <w:t xml:space="preserve"> </w:t>
      </w:r>
      <w:r>
        <w:t xml:space="preserve">Chemical Engineer</w:t>
      </w:r>
      <w:r>
        <w:t xml:space="preserve"> </w:t>
      </w:r>
      <w:r>
        <w:t xml:space="preserve">and Nile Delta Engineering Consultants shall not disclose such information to any third party without written consent.</w:t>
      </w:r>
    </w:p>
    <w:p>
      <w:pPr>
        <w:numPr>
          <w:ilvl w:val="0"/>
          <w:numId w:val="1003"/>
        </w:numPr>
        <w:pStyle w:val="Compact"/>
      </w:pPr>
      <w:r>
        <w:t xml:space="preserve">Warranty: The</w:t>
      </w:r>
      <w:r>
        <w:t xml:space="preserve"> </w:t>
      </w:r>
      <w:r>
        <w:t xml:space="preserve">Chemical Engineer</w:t>
      </w:r>
      <w:r>
        <w:t xml:space="preserve"> </w:t>
      </w:r>
      <w:r>
        <w:t xml:space="preserve">guarantees the accuracy and completeness of all design deliverables for a period of twelve (12) months from the date of final handover.</w:t>
      </w:r>
    </w:p>
    <w:p>
      <w:pPr>
        <w:numPr>
          <w:ilvl w:val="0"/>
          <w:numId w:val="1003"/>
        </w:numPr>
        <w:pStyle w:val="Compact"/>
      </w:pPr>
      <w:r>
        <w:t xml:space="preserve">Disputes arising from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or the resulting service agreement shall be resolved through arbitration in Alexandria, Egypt, in accordance with the Egyptian Arbitration Law No. 27 of 1994.</w:t>
      </w:r>
    </w:p>
    <w:p>
      <w:pPr>
        <w:numPr>
          <w:ilvl w:val="0"/>
          <w:numId w:val="1003"/>
        </w:numPr>
        <w:pStyle w:val="Compact"/>
      </w:pPr>
      <w:r>
        <w:t xml:space="preserve">Governing Law: This agreement and all associated documents shall be governed by and construed in accordance with the laws of the Arab Republic of Egypt.</w:t>
      </w:r>
    </w:p>
    <w:p>
      <w:pPr>
        <w:pStyle w:val="FirstParagraph"/>
      </w:pPr>
      <w:r>
        <w:t xml:space="preserve">7. Acceptance and Authorization</w:t>
      </w:r>
    </w:p>
    <w:p>
      <w:pPr>
        <w:pStyle w:val="BodyText"/>
      </w:pPr>
      <w:r>
        <w:t xml:space="preserve">By signing below, both parties acknowledge and accept the terms, conditions, and pricing outlined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 the engagement of a</w:t>
      </w:r>
      <w:r>
        <w:t xml:space="preserve"> </w:t>
      </w:r>
      <w:r>
        <w:t xml:space="preserve">Chemical Engineer</w:t>
      </w:r>
      <w:r>
        <w:t xml:space="preserve"> </w:t>
      </w:r>
      <w:r>
        <w:t xml:space="preserve">to deliver the specified services at the designated facility in</w:t>
      </w:r>
      <w:r>
        <w:t xml:space="preserve"> </w:t>
      </w:r>
      <w:r>
        <w:t xml:space="preserve">Egypt Alexandria</w:t>
      </w:r>
      <w:r>
        <w:t xml:space="preserve">.</w:t>
      </w:r>
    </w:p>
    <w:p>
      <w:pPr>
        <w:pStyle w:val="BodyText"/>
      </w:pPr>
      <w:r>
        <w:rPr>
          <w:bCs/>
          <w:b/>
        </w:rPr>
        <w:t xml:space="preserve">For Nile Delta Engineering Consultants</w:t>
      </w:r>
      <w:r>
        <w:br/>
      </w:r>
      <w:r>
        <w:t xml:space="preserve">Name: Dr. Hala Mansour</w:t>
      </w:r>
      <w:r>
        <w:br/>
      </w:r>
      <w:r>
        <w:t xml:space="preserve">Title: Lead Chemical Engineer / Project Director</w:t>
      </w:r>
      <w:r>
        <w:br/>
      </w:r>
      <w:r>
        <w:t xml:space="preserve">Date: _______________</w:t>
      </w:r>
    </w:p>
    <w:p>
      <w:pPr>
        <w:pStyle w:val="BodyText"/>
      </w:pPr>
      <w:r>
        <w:rPr>
          <w:bCs/>
          <w:b/>
        </w:rPr>
        <w:t xml:space="preserve">For Mediterranean Industrial Processing Co.</w:t>
      </w:r>
      <w:r>
        <w:br/>
      </w:r>
      <w:r>
        <w:t xml:space="preserve">Name: Eng. Mahmoud El-Sayed</w:t>
      </w:r>
      <w:r>
        <w:br/>
      </w:r>
      <w:r>
        <w:t xml:space="preserve">Title: General Manager</w:t>
      </w:r>
      <w:r>
        <w:br/>
      </w:r>
      <w:r>
        <w:t xml:space="preserve">Date: _______________</w:t>
      </w:r>
    </w:p>
    <w:p>
      <w:pPr>
        <w:pStyle w:val="BodyText"/>
      </w:pPr>
      <w:r>
        <w:t xml:space="preserve">This Quotation Estimate document was prepared exclusively for the client named herein and is not transferable. © 2025 Nile Delta Engineering Consultants, Alexandria, Egypt. All rights reserved.</w:t>
      </w:r>
    </w:p>
    <w:p>
      <w:pPr>
        <w:pStyle w:val="BodyText"/>
      </w:pPr>
      <w:r>
        <w:t xml:space="preserve">Document Ref: QE-EGY-ALX-2025-0472 | Page 1 of 1 | Issued: 15 June 2025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Chemical Engineer Services - Egypt Alexandria</dc:title>
  <dc:creator/>
  <dc:language>en</dc:language>
  <cp:keywords/>
  <dcterms:created xsi:type="dcterms:W3CDTF">2026-10-10T01:22:41Z</dcterms:created>
  <dcterms:modified xsi:type="dcterms:W3CDTF">2026-10-10T01:22:41Z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