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Chemical Engineer Services — France Lyon Region</w:t>
      </w:r>
    </w:p>
    <w:p>
      <w:pPr>
        <w:pStyle w:val="BodyText"/>
      </w:pPr>
      <w:r>
        <w:t xml:space="preserve">Document Reference: QE-2025-FL-0847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Prepared By</w:t>
            </w:r>
          </w:p>
        </w:tc>
        <w:tc>
          <w:tcPr/>
          <w:p>
            <w:pPr>
              <w:pStyle w:val="Compact"/>
              <w:jc w:val="left"/>
            </w:pPr>
            <w:r>
              <w:t xml:space="preserve">Ing. Marc Delacroix, P.Eng. — Senior Chemical Engineer</w:t>
            </w:r>
          </w:p>
        </w:tc>
        <w:tc>
          <w:tcPr/>
          <w:p>
            <w:pPr>
              <w:pStyle w:val="Compact"/>
              <w:jc w:val="left"/>
            </w:pPr>
            <w:r>
              <w:t xml:space="preserve">Company</w:t>
            </w:r>
          </w:p>
        </w:tc>
        <w:tc>
          <w:tcPr/>
          <w:p>
            <w:pPr>
              <w:pStyle w:val="Compact"/>
              <w:jc w:val="left"/>
            </w:pPr>
            <w:r>
              <w:t xml:space="preserve">Lyonnaise Ingénierie Chimique SARL</w:t>
            </w:r>
          </w:p>
        </w:tc>
      </w:tr>
      <w:tr>
        <w:tc>
          <w:tcPr/>
          <w:p>
            <w:pPr>
              <w:pStyle w:val="Compact"/>
              <w:jc w:val="left"/>
            </w:pPr>
            <w:r>
              <w:t xml:space="preserve">Client</w:t>
            </w:r>
          </w:p>
        </w:tc>
        <w:tc>
          <w:tcPr/>
          <w:p>
            <w:pPr>
              <w:pStyle w:val="Compact"/>
              <w:jc w:val="left"/>
            </w:pPr>
            <w:r>
              <w:t xml:space="preserve">[Client Name / Organization]</w:t>
            </w:r>
          </w:p>
        </w:tc>
        <w:tc>
          <w:tcPr/>
          <w:p>
            <w:pPr>
              <w:pStyle w:val="Compact"/>
              <w:jc w:val="left"/>
            </w:pPr>
            <w:r>
              <w:t xml:space="preserve">Project Location</w:t>
            </w:r>
          </w:p>
        </w:tc>
        <w:tc>
          <w:tcPr/>
          <w:p>
            <w:pPr>
              <w:pStyle w:val="Compact"/>
              <w:jc w:val="left"/>
            </w:pPr>
            <w:r>
              <w:t xml:space="preserve">France Lyon, Auvergne-Rhône-Alpes</w:t>
            </w:r>
          </w:p>
        </w:tc>
      </w:tr>
      <w:tr>
        <w:tc>
          <w:tcPr/>
          <w:p>
            <w:pPr>
              <w:pStyle w:val="Compact"/>
              <w:jc w:val="left"/>
            </w:pPr>
            <w:r>
              <w:t xml:space="preserve">Contact Address</w:t>
            </w:r>
          </w:p>
        </w:tc>
        <w:tc>
          <w:tcPr/>
          <w:p>
            <w:pPr>
              <w:pStyle w:val="Compact"/>
              <w:jc w:val="left"/>
            </w:pPr>
            <w:r>
              <w:t xml:space="preserve">12 Rue de la Chimie, 69002 Lyon, France</w:t>
            </w:r>
          </w:p>
        </w:tc>
        <w:tc>
          <w:tcPr/>
          <w:p>
            <w:pPr>
              <w:pStyle w:val="Compact"/>
              <w:jc w:val="left"/>
            </w:pPr>
            <w:r>
              <w:t xml:space="preserve">Phone / Email</w:t>
            </w:r>
          </w:p>
        </w:tc>
        <w:tc>
          <w:tcPr/>
          <w:p>
            <w:pPr>
              <w:pStyle w:val="Compact"/>
              <w:jc w:val="left"/>
            </w:pPr>
            <w:r>
              <w:t xml:space="preserve">+33 4 72 00 00 00 / contact@lyon-chem-eng.fr</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Lyonnaise Ingénierie Chimique SARL to provide a comprehensive and transparent cost breakdown for the engagement of a qualified Chemical Engineer to deliver specialized process design, safety assessment, and operational optimization services within the France Lyon metropolitan area and its surrounding industrial zones. This document serves as a formal proposal outlining the scope of work, deliverables, timeline, and associated fees for the requested Chemical Engineer consultancy.</w:t>
      </w:r>
    </w:p>
    <w:p>
      <w:pPr>
        <w:pStyle w:val="BodyText"/>
      </w:pPr>
      <w:r>
        <w:t xml:space="preserve">The Chemical Engineer services described herein are tailored specifically to the regulatory, environmental, and industrial landscape of France Lyon, where the region hosts a significant concentration of pharmaceutical, agrochemical, and petrochemical manufacturing facilities. All work will be conducted in full compliance with French national regulations, European Union directives, and the specific environmental standards enforced by the DREAL Auvergne-Rhône-Alpes authority.</w:t>
      </w:r>
    </w:p>
    <w:bookmarkEnd w:id="21"/>
    <w:bookmarkStart w:id="22" w:name="scope-of-chemical-engineer-services"/>
    <w:p>
      <w:pPr>
        <w:pStyle w:val="Heading2"/>
      </w:pPr>
      <w:r>
        <w:t xml:space="preserve">2. Scope of Chemical Engineer Services</w:t>
      </w:r>
    </w:p>
    <w:p>
      <w:pPr>
        <w:pStyle w:val="FirstParagraph"/>
      </w:pPr>
      <w:r>
        <w:t xml:space="preserve">The following services constitute the complete scope of work for which this Quotation Estimate is prepared:</w:t>
      </w:r>
    </w:p>
    <w:p>
      <w:pPr>
        <w:numPr>
          <w:ilvl w:val="0"/>
          <w:numId w:val="1001"/>
        </w:numPr>
        <w:pStyle w:val="Compact"/>
      </w:pPr>
      <w:r>
        <w:rPr>
          <w:bCs/>
          <w:b/>
        </w:rPr>
        <w:t xml:space="preserve">Process Design &amp; Engineering:</w:t>
      </w:r>
      <w:r>
        <w:t xml:space="preserve"> </w:t>
      </w:r>
      <w:r>
        <w:t xml:space="preserve">Development of detailed process flow diagrams (PFDs), piping and instrumentation diagrams (P&amp;IDs), and heat/mass balance calculations for a new production line at the client’s facility in the Lyon industrial park (Zone Industrielle de Corbas).</w:t>
      </w:r>
    </w:p>
    <w:p>
      <w:pPr>
        <w:numPr>
          <w:ilvl w:val="0"/>
          <w:numId w:val="1001"/>
        </w:numPr>
        <w:pStyle w:val="Compact"/>
      </w:pPr>
      <w:r>
        <w:rPr>
          <w:bCs/>
          <w:b/>
        </w:rPr>
        <w:t xml:space="preserve">Safety &amp; Risk Assessment:</w:t>
      </w:r>
      <w:r>
        <w:t xml:space="preserve"> </w:t>
      </w:r>
      <w:r>
        <w:t xml:space="preserve">Conducting a full HAZOP (Hazard and Operability) study and a quantitative risk assessment (QRA) in accordance with the French ICPE (Installations Classées pour la Protection de l’Environnement) regulatory framework applicable in France Lyon.</w:t>
      </w:r>
    </w:p>
    <w:p>
      <w:pPr>
        <w:numPr>
          <w:ilvl w:val="0"/>
          <w:numId w:val="1001"/>
        </w:numPr>
        <w:pStyle w:val="Compact"/>
      </w:pPr>
      <w:r>
        <w:rPr>
          <w:bCs/>
          <w:b/>
        </w:rPr>
        <w:t xml:space="preserve">Environmental Compliance Review:</w:t>
      </w:r>
      <w:r>
        <w:t xml:space="preserve"> </w:t>
      </w:r>
      <w:r>
        <w:t xml:space="preserve">Preparation of technical documentation required for the environmental impact assessment, including emissions modeling, wastewater treatment design, and compliance with the Seine-Rhône basin water quality standards.</w:t>
      </w:r>
    </w:p>
    <w:p>
      <w:pPr>
        <w:numPr>
          <w:ilvl w:val="0"/>
          <w:numId w:val="1001"/>
        </w:numPr>
        <w:pStyle w:val="Compact"/>
      </w:pPr>
      <w:r>
        <w:rPr>
          <w:bCs/>
          <w:b/>
        </w:rPr>
        <w:t xml:space="preserve">Operational Optimization:</w:t>
      </w:r>
      <w:r>
        <w:t xml:space="preserve"> </w:t>
      </w:r>
      <w:r>
        <w:t xml:space="preserve">On-site audits (estimated 5 working days) at the client’s France Lyon plant to identify energy efficiency improvements, reduce chemical waste by an estimated 12–18%, and recommend process parameter adjustments.</w:t>
      </w:r>
    </w:p>
    <w:p>
      <w:pPr>
        <w:numPr>
          <w:ilvl w:val="0"/>
          <w:numId w:val="1001"/>
        </w:numPr>
        <w:pStyle w:val="Compact"/>
      </w:pPr>
      <w:r>
        <w:rPr>
          <w:bCs/>
          <w:b/>
        </w:rPr>
        <w:t xml:space="preserve">Regulatory Liaison:</w:t>
      </w:r>
      <w:r>
        <w:t xml:space="preserve"> </w:t>
      </w:r>
      <w:r>
        <w:t xml:space="preserve">Acting as the designated Chemical Engineer technical representative during all interactions with the French prefecture, the ADEME (Agence de la Transition Énergétique), and local France Lyon municipal planning authorities.</w:t>
      </w:r>
    </w:p>
    <w:bookmarkEnd w:id="22"/>
    <w:bookmarkStart w:id="23" w:name="project-timeline"/>
    <w:p>
      <w:pPr>
        <w:pStyle w:val="Heading2"/>
      </w:pPr>
      <w:r>
        <w:t xml:space="preserve">3. Project Timeline</w:t>
      </w:r>
    </w:p>
    <w:p>
      <w:pPr>
        <w:pStyle w:val="FirstParagraph"/>
      </w:pPr>
      <w:r>
        <w:t xml:space="preserve">The anticipated duration for the full delivery of all Chemical Engineer services outlined in this Quotation Estimate is approximately 14 weeks from the date of contract signature. The project will be executed in three phases: (i) Discovery and Site Assessment (Weeks 1–3), (ii) Design and Analysis (Weeks 4–10), and (iii) Reporting, Optimization, and Handover (Weeks 11–14). All on-site activities will be conducted at the client’s premises in France Lyon, with remote support available for interim consultations.</w:t>
      </w:r>
    </w:p>
    <w:bookmarkEnd w:id="23"/>
    <w:bookmarkStart w:id="24" w:name="X99c9499de5c98ccaacfa8f1f6f8363d33ed1c39"/>
    <w:p>
      <w:pPr>
        <w:pStyle w:val="Heading2"/>
      </w:pPr>
      <w:r>
        <w:t xml:space="preserve">4. Financial Breakdown — Quotation Estimate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Chemical Engineer Service</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Process Design &amp; Engineering (PFDs, P&amp;IDs, Balances)</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HAZOP &amp; QRA Safety Assessment (ICPE Compliance)</w:t>
            </w:r>
          </w:p>
        </w:tc>
        <w:tc>
          <w:tcPr/>
          <w:p>
            <w:pPr>
              <w:pStyle w:val="Compact"/>
              <w:jc w:val="left"/>
            </w:pPr>
            <w:r>
              <w:t xml:space="preserve">Lot</w:t>
            </w:r>
          </w:p>
        </w:tc>
        <w:tc>
          <w:tcPr/>
          <w:p>
            <w:pPr>
              <w:pStyle w:val="Compact"/>
              <w:jc w:val="left"/>
            </w:pPr>
            <w:r>
              <w:t xml:space="preserve">12,800.00</w:t>
            </w:r>
          </w:p>
        </w:tc>
        <w:tc>
          <w:tcPr/>
          <w:p>
            <w:pPr>
              <w:pStyle w:val="Compact"/>
              <w:jc w:val="left"/>
            </w:pPr>
            <w:r>
              <w:t xml:space="preserve">1</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Environmental Compliance &amp; Impact Documentation</w:t>
            </w:r>
          </w:p>
        </w:tc>
        <w:tc>
          <w:tcPr/>
          <w:p>
            <w:pPr>
              <w:pStyle w:val="Compact"/>
              <w:jc w:val="left"/>
            </w:pPr>
            <w:r>
              <w:t xml:space="preserve">Lot</w:t>
            </w:r>
          </w:p>
        </w:tc>
        <w:tc>
          <w:tcPr/>
          <w:p>
            <w:pPr>
              <w:pStyle w:val="Compact"/>
              <w:jc w:val="left"/>
            </w:pPr>
            <w:r>
              <w:t xml:space="preserve">9,600.00</w:t>
            </w:r>
          </w:p>
        </w:tc>
        <w:tc>
          <w:tcPr/>
          <w:p>
            <w:pPr>
              <w:pStyle w:val="Compact"/>
              <w:jc w:val="left"/>
            </w:pPr>
            <w:r>
              <w:t xml:space="preserve">1</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On-Site Operational Optimization Audit (France Lyon)</w:t>
            </w:r>
          </w:p>
        </w:tc>
        <w:tc>
          <w:tcPr/>
          <w:p>
            <w:pPr>
              <w:pStyle w:val="Compact"/>
              <w:jc w:val="left"/>
            </w:pPr>
            <w:r>
              <w:t xml:space="preserve">Day</w:t>
            </w:r>
          </w:p>
        </w:tc>
        <w:tc>
          <w:tcPr/>
          <w:p>
            <w:pPr>
              <w:pStyle w:val="Compact"/>
              <w:jc w:val="left"/>
            </w:pPr>
            <w:r>
              <w:t xml:space="preserve">1,450.00</w:t>
            </w:r>
          </w:p>
        </w:tc>
        <w:tc>
          <w:tcPr/>
          <w:p>
            <w:pPr>
              <w:pStyle w:val="Compact"/>
              <w:jc w:val="left"/>
            </w:pPr>
            <w:r>
              <w:t xml:space="preserve">5</w:t>
            </w:r>
          </w:p>
        </w:tc>
        <w:tc>
          <w:tcPr/>
          <w:p>
            <w:pPr>
              <w:pStyle w:val="Compact"/>
              <w:jc w:val="left"/>
            </w:pPr>
            <w:r>
              <w:t xml:space="preserve">7,250.00</w:t>
            </w:r>
          </w:p>
        </w:tc>
      </w:tr>
      <w:tr>
        <w:tc>
          <w:tcPr/>
          <w:p>
            <w:pPr>
              <w:pStyle w:val="Compact"/>
              <w:jc w:val="left"/>
            </w:pPr>
            <w:r>
              <w:t xml:space="preserve">05</w:t>
            </w:r>
          </w:p>
        </w:tc>
        <w:tc>
          <w:tcPr/>
          <w:p>
            <w:pPr>
              <w:pStyle w:val="Compact"/>
              <w:jc w:val="left"/>
            </w:pPr>
            <w:r>
              <w:t xml:space="preserve">Regulatory Liaison &amp; Prefecture Coordination</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r>
      <w:tr>
        <w:tc>
          <w:tcPr/>
          <w:p>
            <w:pPr>
              <w:pStyle w:val="Compact"/>
              <w:jc w:val="left"/>
            </w:pPr>
            <w:r>
              <w:t xml:space="preserve">06</w:t>
            </w:r>
          </w:p>
        </w:tc>
        <w:tc>
          <w:tcPr/>
          <w:p>
            <w:pPr>
              <w:pStyle w:val="Compact"/>
              <w:jc w:val="left"/>
            </w:pPr>
            <w:r>
              <w:t xml:space="preserve">Travel &amp; Local Transport within France Lyon Area</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Final Technical Report &amp; Handover Documentation</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gridSpan w:val="5"/>
          </w:tcPr>
          <w:p>
            <w:pPr>
              <w:pStyle w:val="Compact"/>
              <w:jc w:val="left"/>
            </w:pPr>
            <w:r>
              <w:t xml:space="preserve">Subtotal (Excluding VAT)</w:t>
            </w:r>
          </w:p>
        </w:tc>
        <w:tc>
          <w:tcPr/>
          <w:p>
            <w:pPr>
              <w:pStyle w:val="Compact"/>
              <w:jc w:val="left"/>
            </w:pPr>
            <w:r>
              <w:t xml:space="preserve">57,290.00</w:t>
            </w:r>
          </w:p>
        </w:tc>
      </w:tr>
      <w:tr>
        <w:tc>
          <w:tcPr>
            <w:gridSpan w:val="5"/>
          </w:tcPr>
          <w:p>
            <w:pPr>
              <w:pStyle w:val="Compact"/>
              <w:jc w:val="left"/>
            </w:pPr>
            <w:r>
              <w:t xml:space="preserve">VAT (TVA) — 20%</w:t>
            </w:r>
          </w:p>
        </w:tc>
        <w:tc>
          <w:tcPr/>
          <w:p>
            <w:pPr>
              <w:pStyle w:val="Compact"/>
              <w:jc w:val="left"/>
            </w:pPr>
            <w:r>
              <w:t xml:space="preserve">11,458.00</w:t>
            </w:r>
          </w:p>
        </w:tc>
      </w:tr>
      <w:tr>
        <w:tc>
          <w:tcPr>
            <w:gridSpan w:val="5"/>
          </w:tcPr>
          <w:p>
            <w:pPr>
              <w:pStyle w:val="Compact"/>
              <w:jc w:val="left"/>
            </w:pPr>
            <w:r>
              <w:t xml:space="preserve">TOTAL AMOUNT DUE (Including VAT)</w:t>
            </w:r>
          </w:p>
        </w:tc>
        <w:tc>
          <w:tcPr/>
          <w:p>
            <w:pPr>
              <w:pStyle w:val="Compact"/>
              <w:jc w:val="left"/>
            </w:pPr>
            <w:r>
              <w:t xml:space="preserve">68,748.00</w:t>
            </w:r>
          </w:p>
        </w:tc>
      </w:tr>
    </w:tbl>
    <w:bookmarkEnd w:id="24"/>
    <w:bookmarkStart w:id="25" w:name="payment-terms"/>
    <w:p>
      <w:pPr>
        <w:pStyle w:val="Heading2"/>
      </w:pPr>
      <w:r>
        <w:t xml:space="preserve">5. Payment Terms</w:t>
      </w:r>
    </w:p>
    <w:p>
      <w:pPr>
        <w:pStyle w:val="FirstParagraph"/>
      </w:pPr>
      <w:r>
        <w:t xml:space="preserve">Payment for the services detailed in this Quotation Estimate shall be structured as follows: 30% advance payment upon contract execution, 40% upon completion of Phase II (Design and Analysis), and the remaining 30% within 30 days of final report delivery. All payments shall be made via bank transfer to the account of Lyonnaise Ingénierie Chimique SARL, France Lyon. Late payments shall accrue interest at the rate prescribed by French commercial law (Code de commerce, Article L441-10).</w:t>
      </w:r>
    </w:p>
    <w:bookmarkEnd w:id="25"/>
    <w:bookmarkStart w:id="26" w:name="terms-and-conditions"/>
    <w:p>
      <w:pPr>
        <w:pStyle w:val="Heading2"/>
      </w:pPr>
      <w:r>
        <w:t xml:space="preserve">6. Terms and Conditions</w:t>
      </w:r>
    </w:p>
    <w:p>
      <w:pPr>
        <w:pStyle w:val="FirstParagraph"/>
      </w:pPr>
      <w:r>
        <w:rPr>
          <w:bCs/>
          <w:b/>
        </w:rPr>
        <w:t xml:space="preserve">Validity:</w:t>
      </w:r>
      <w:r>
        <w:t xml:space="preserve"> </w:t>
      </w:r>
      <w:r>
        <w:t xml:space="preserve">This Quotation Estimate remains valid for 30 calendar days from the date of issue. After this period, pricing may be subject to revision due to market fluctuations in France Lyon professional services rates.</w:t>
      </w:r>
    </w:p>
    <w:p>
      <w:pPr>
        <w:pStyle w:val="BodyText"/>
      </w:pPr>
      <w:r>
        <w:rPr>
          <w:bCs/>
          <w:b/>
        </w:rPr>
        <w:t xml:space="preserve">Confidentiality:</w:t>
      </w:r>
      <w:r>
        <w:t xml:space="preserve"> </w:t>
      </w:r>
      <w:r>
        <w:t xml:space="preserve">All data, process information, and proprietary details shared during the engagement of the Chemical Engineer shall be treated as strictly confidential and protected under the French Data Protection Act and GDPR regulations.</w:t>
      </w:r>
    </w:p>
    <w:p>
      <w:pPr>
        <w:pStyle w:val="BodyText"/>
      </w:pPr>
      <w:r>
        <w:rPr>
          <w:bCs/>
          <w:b/>
        </w:rPr>
        <w:t xml:space="preserve">Liability:</w:t>
      </w:r>
      <w:r>
        <w:t xml:space="preserve"> </w:t>
      </w:r>
      <w:r>
        <w:t xml:space="preserve">The Chemical Engineer and the contracting firm shall bear professional liability in accordance with French civil law. Professional indemnity insurance coverage of €5,000,000 is maintained throughout the project duration.</w:t>
      </w:r>
    </w:p>
    <w:p>
      <w:pPr>
        <w:pStyle w:val="BodyText"/>
      </w:pPr>
      <w:r>
        <w:rPr>
          <w:bCs/>
          <w:b/>
        </w:rPr>
        <w:t xml:space="preserve">Governing Law:</w:t>
      </w:r>
      <w:r>
        <w:t xml:space="preserve"> </w:t>
      </w:r>
      <w:r>
        <w:t xml:space="preserve">This Quotation Estimate and any resulting contract shall be governed by the laws of the French Republic. Any disputes shall be submitted to the competent courts of Lyon, France.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confirms that the scope of Chemical Engineer services described herein meets their requirements for the France Lyon project, and authorizes Lyonnaise Ingénierie Chimique SARL to proceed with the engagement upon receipt of the advance payment.</w:t>
      </w:r>
    </w:p>
    <w:p>
      <w:pPr>
        <w:pStyle w:val="BodyText"/>
      </w:pPr>
      <w:r>
        <w:rPr>
          <w:bCs/>
          <w:b/>
        </w:rPr>
        <w:t xml:space="preserve">For Lyonnaise Ingénierie Chimique SARL</w:t>
      </w:r>
    </w:p>
    <w:p>
      <w:pPr>
        <w:pStyle w:val="BodyText"/>
      </w:pPr>
      <w:r>
        <w:t xml:space="preserve">Ing. Marc Delacroix — Senior Chemical Engineer</w:t>
      </w:r>
      <w:r>
        <w:br/>
      </w:r>
      <w:r>
        <w:t xml:space="preserve">Date: _______________</w:t>
      </w:r>
    </w:p>
    <w:p>
      <w:pPr>
        <w:pStyle w:val="BodyText"/>
      </w:pPr>
      <w:r>
        <w:rPr>
          <w:bCs/>
          <w:b/>
        </w:rPr>
        <w:t xml:space="preserve">For the Client</w:t>
      </w:r>
    </w:p>
    <w:p>
      <w:pPr>
        <w:pStyle w:val="BodyText"/>
      </w:pPr>
      <w:r>
        <w:t xml:space="preserve">Name &amp; Title: _______________</w:t>
      </w:r>
      <w:r>
        <w:br/>
      </w:r>
      <w:r>
        <w:t xml:space="preserve">Date: _______________</w:t>
      </w:r>
    </w:p>
    <w:p>
      <w:pPr>
        <w:pStyle w:val="BodyText"/>
      </w:pPr>
      <w:r>
        <w:t xml:space="preserve">Lyonnaise Ingénierie Chimique SARL — 12 Rue de la Chimie, 69002 Lyon, France — SIRET: 847 291 035 00012 — RCS Lyon</w:t>
      </w:r>
    </w:p>
    <w:p>
      <w:pPr>
        <w:pStyle w:val="BodyText"/>
      </w:pPr>
      <w:r>
        <w:t xml:space="preserve">This Quotation Estimate is a non-binding document until formally accepted in writing by both parties. ©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France Lyon</dc:title>
  <dc:creator/>
  <dc:language>en</dc:language>
  <cp:keywords/>
  <dcterms:created xsi:type="dcterms:W3CDTF">2026-10-10T04:06:36Z</dcterms:created>
  <dcterms:modified xsi:type="dcterms:W3CDTF">2026-10-10T04:06:36Z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