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Process Engineering Solutions Pvt. Ltd.</w:t>
      </w:r>
    </w:p>
    <w:p>
      <w:pPr>
        <w:pStyle w:val="BodyText"/>
      </w:pPr>
      <w:r>
        <w:t xml:space="preserve">Plot No. 42, Industrial Area, Whitefield Main Road,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– 560066</w:t>
      </w:r>
    </w:p>
    <w:p>
      <w:pPr>
        <w:pStyle w:val="BodyText"/>
      </w:pPr>
      <w:r>
        <w:t xml:space="preserve">Phone: +91-80-4123-5678 | Email: quotations@apexprocess.in | GSTIN: 29AAXCA1234F1Z5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QTE/2025/CE/0472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Bangalore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Deccan Petrochemical Industries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Plot 18, Peenya Industrial Layout,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– 560058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Attention: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Ramesh Kulkarni, Head of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+91-98450-12345 | operations@deccanpetro.in</w:t>
            </w:r>
          </w:p>
        </w:tc>
      </w:tr>
    </w:tbl>
    <w:bookmarkEnd w:id="21"/>
    <w:bookmarkStart w:id="22" w:name="scope-of-work-chemical-engineer-services"/>
    <w:p>
      <w:pPr>
        <w:pStyle w:val="Heading2"/>
      </w:pPr>
      <w:r>
        <w:t xml:space="preserve">2. Scope of Work – Chemical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Process Engineering Solutions Pvt. Ltd., a registered engineering consultancy based in</w:t>
      </w:r>
      <w:r>
        <w:t xml:space="preserve"> </w:t>
      </w:r>
      <w:r>
        <w:t xml:space="preserve">India Bangalore</w:t>
      </w:r>
      <w:r>
        <w:t xml:space="preserve">, in response to the client's request for professional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services. The scope encompasses the design, process optimization, safety auditing, and commissioning support for a new 50,000 L/hr solvent recovery unit at the client's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manufacturing facility. Our team of qualified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professionals will be deployed on-site and remotely to deliver all deliverables as outlined below.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Design &amp; P&amp;ID Development by Senior</w:t>
            </w:r>
            <w:r>
              <w:t xml:space="preserve"> </w:t>
            </w:r>
            <w:r>
              <w:t xml:space="preserve">Chemical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₹1,85,000/week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₹11,10,000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Heat &amp; Mass Transfer Calculations, Equipment Sizing (Reactors, Columns, Heat Exchangers)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₹1,60,000/week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Safety Analysis (HAZOP, LOPA) –</w:t>
            </w:r>
            <w:r>
              <w:t xml:space="preserve"> </w:t>
            </w:r>
            <w:r>
              <w:t xml:space="preserve">Chemical Engineer</w:t>
            </w:r>
            <w:r>
              <w:t xml:space="preserve"> </w:t>
            </w:r>
            <w:r>
              <w:t xml:space="preserve">Safety Audit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₹1,40,000/week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Control System Design &amp; DCS/PLC Logic 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₹1,50,000/week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 Support &amp; Performance Testing at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₹1,75,000/week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₹8,75,000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Documentation (CPCB, AERB, Factory Act –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₹1,20,000/week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Training &amp; Handover Documentation (4-day on-site programme)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₹95,000/week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 within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₹18,000/week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₹4,32,000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₹42,62,000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18% (as applicable in</w:t>
            </w:r>
            <w:r>
              <w:t xml:space="preserve"> </w:t>
            </w:r>
            <w: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₹7,67,160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₹50,29,160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The above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current market rates for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professional services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as of June 2025. Rates are subject to revision if the project duration extends beyond the 24-week timeline specified herein.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reflecting any changes in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resource availability or material costs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acceptance of this</w:t>
      </w:r>
      <w:r>
        <w:t xml:space="preserve"> </w:t>
      </w:r>
      <w:r>
        <w:t xml:space="preserve">Quotation Estimate</w:t>
      </w:r>
      <w:r>
        <w:t xml:space="preserve">, 40% upon completion of design and safety analysis deliverables, and 30% upon successful commissioning and handover at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site.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deliverables shall comply with IS codes, ASME standards, and applicable regulations of the Central Pollution Control Board (CPCB) and the Karnataka State Pollution Control Board (KSPCB) governing operations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Intellectual property of all process designs, P&amp;IDs, and calculations developed by our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team shall vest with the client upon full and final payment.</w:t>
      </w:r>
    </w:p>
    <w:p>
      <w:pPr>
        <w:numPr>
          <w:ilvl w:val="0"/>
          <w:numId w:val="1001"/>
        </w:numPr>
        <w:pStyle w:val="Compact"/>
      </w:pPr>
      <w:r>
        <w:t xml:space="preserve">Any change in scope beyond the defined deliverables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agreement.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in accordance with the Arbitration and Conciliation Act, 1996.</w:t>
      </w:r>
    </w:p>
    <w:p>
      <w:pPr>
        <w:numPr>
          <w:ilvl w:val="0"/>
          <w:numId w:val="1001"/>
        </w:numPr>
        <w:pStyle w:val="Compact"/>
      </w:pPr>
      <w:r>
        <w:t xml:space="preserve">Our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team shall maintain professional indemnity insurance of not less than INR 5 Crores throughout the project duration.</w:t>
      </w:r>
    </w:p>
    <w:bookmarkEnd w:id="24"/>
    <w:bookmarkStart w:id="25" w:name="project-timeline-summary"/>
    <w:p>
      <w:pPr>
        <w:pStyle w:val="Heading2"/>
      </w:pPr>
      <w:r>
        <w:t xml:space="preserve">5. Project Timeline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Design &amp; P&amp;ID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Sizing &amp; Heat/Mass Transfer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Safety (HAZOP/LOPA)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Control System &amp; DCS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 &amp; Performance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24</w:t>
            </w:r>
          </w:p>
        </w:tc>
      </w:tr>
    </w:tbl>
    <w:bookmarkEnd w:id="25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services to be executed at the designated facility in</w:t>
      </w:r>
      <w:r>
        <w:t xml:space="preserve"> </w:t>
      </w:r>
      <w:r>
        <w:t xml:space="preserve">India Bangalore</w:t>
      </w:r>
      <w:r>
        <w:t xml:space="preserve">. The terms, conditions, and cost structure outlined herein are agreed upon by both parties.</w:t>
      </w:r>
    </w:p>
    <w:bookmarkStart w:id="26" w:name="Xd5134152596a3ee6b37b053ce9cb42ef0eabc62"/>
    <w:p>
      <w:pPr>
        <w:pStyle w:val="Heading3"/>
      </w:pPr>
      <w:r>
        <w:t xml:space="preserve">For Apex Process Engineering Solutions Pvt. Ltd.</w:t>
      </w:r>
    </w:p>
    <w:p>
      <w:pPr>
        <w:pStyle w:val="FirstParagraph"/>
      </w:pPr>
      <w:r>
        <w:t xml:space="preserve">Authorized Signatory: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Name: Dr. Ananya Sharma, Principal</w:t>
      </w:r>
      <w:r>
        <w:t xml:space="preserve"> </w:t>
      </w:r>
      <w:r>
        <w:t xml:space="preserve">Chemical Engineer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Place:</w:t>
      </w:r>
      <w:r>
        <w:t xml:space="preserve"> </w:t>
      </w:r>
      <w:r>
        <w:t xml:space="preserve">India Bangalore</w:t>
      </w:r>
    </w:p>
    <w:bookmarkEnd w:id="26"/>
    <w:bookmarkStart w:id="27" w:name="for-deccan-petrochemical-industries-ltd."/>
    <w:p>
      <w:pPr>
        <w:pStyle w:val="Heading3"/>
      </w:pPr>
      <w:r>
        <w:t xml:space="preserve">For Deccan Petrochemical Industries Ltd.</w:t>
      </w:r>
    </w:p>
    <w:p>
      <w:pPr>
        <w:pStyle w:val="FirstParagraph"/>
      </w:pPr>
      <w:r>
        <w:t xml:space="preserve">Authorized Signatory: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Name: Mr. Ramesh Kulkarni, Head of Operations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Place:</w:t>
      </w:r>
      <w:r>
        <w:t xml:space="preserve"> </w:t>
      </w:r>
      <w:r>
        <w:t xml:space="preserve">India Bangalore</w:t>
      </w:r>
    </w:p>
    <w:bookmarkEnd w:id="27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generated electronically and is valid without a physical stamp. | Apex Process Engineering Solutions Pvt. Ltd.,</w:t>
      </w:r>
      <w:r>
        <w:t xml:space="preserve"> </w:t>
      </w:r>
      <w:r>
        <w:t xml:space="preserve">India Bangalore</w:t>
      </w:r>
    </w:p>
    <w:p>
      <w:pPr>
        <w:pStyle w:val="BodyText"/>
      </w:pPr>
      <w:r>
        <w:t xml:space="preserve">Page 1 of 1 | Document Ref: QTE/2025/CE/0472 | Confidential – For Client Use Only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Chemical Engineer Services - India Bangalore</dc:title>
  <dc:creator/>
  <dc:language>en</dc:language>
  <cp:keywords/>
  <dcterms:created xsi:type="dcterms:W3CDTF">2026-10-10T08:02:23Z</dcterms:created>
  <dcterms:modified xsi:type="dcterms:W3CDTF">2026-10-10T08:02:23Z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