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Chemical Engineer Services</w:t>
      </w:r>
    </w:p>
    <w:p>
      <w:pPr>
        <w:pStyle w:val="BodyText"/>
      </w:pPr>
      <w:r>
        <w:t xml:space="preserve">Specialized Engineering Consultancy — Italy Milan</w:t>
      </w:r>
    </w:p>
    <w:p>
      <w:pPr>
        <w:pStyle w:val="BodyText"/>
      </w:pPr>
      <w:r>
        <w:t xml:space="preserve">Document Reference: QE-2025-MIL-0047 | Validity: 60 Days from Issue Date</w:t>
      </w:r>
    </w:p>
    <w:bookmarkEnd w:id="20"/>
    <w:p>
      <w:pPr>
        <w:pStyle w:val="BodyText"/>
      </w:pPr>
      <w:r>
        <w:rPr>
          <w:bCs/>
          <w:b/>
        </w:rPr>
        <w:t xml:space="preserve">Quotation Estimate No.:</w:t>
      </w:r>
      <w:r>
        <w:t xml:space="preserve"> </w:t>
      </w:r>
      <w:r>
        <w:t xml:space="preserve">QE-2025-MIL-0047</w:t>
      </w:r>
      <w:r>
        <w:br/>
      </w:r>
      <w:r>
        <w:rPr>
          <w:bCs/>
          <w:b/>
        </w:rPr>
        <w:t xml:space="preserve">Date of Issue:</w:t>
      </w:r>
      <w:r>
        <w:t xml:space="preserve"> </w:t>
      </w:r>
      <w:r>
        <w:t xml:space="preserve">15 June 2025</w:t>
      </w:r>
      <w:r>
        <w:br/>
      </w:r>
      <w:r>
        <w:rPr>
          <w:bCs/>
          <w:b/>
        </w:rPr>
        <w:t xml:space="preserve">Prepared By:</w:t>
      </w:r>
      <w:r>
        <w:t xml:space="preserve"> </w:t>
      </w:r>
      <w:r>
        <w:t xml:space="preserve">Ing. Marco Bellini, P.E.</w:t>
      </w:r>
    </w:p>
    <w:p>
      <w:pPr>
        <w:pStyle w:val="BodyText"/>
      </w:pPr>
      <w:r>
        <w:rPr>
          <w:bCs/>
          <w:b/>
        </w:rPr>
        <w:t xml:space="preserve">Client:</w:t>
      </w:r>
      <w:r>
        <w:t xml:space="preserve"> </w:t>
      </w:r>
      <w:r>
        <w:t xml:space="preserve">Azienda Chimica Lombarda S.p.A.</w:t>
      </w:r>
      <w:r>
        <w:br/>
      </w:r>
      <w:r>
        <w:rPr>
          <w:bCs/>
          <w:b/>
        </w:rPr>
        <w:t xml:space="preserve">Address:</w:t>
      </w:r>
      <w:r>
        <w:t xml:space="preserve"> </w:t>
      </w:r>
      <w:r>
        <w:t xml:space="preserve">Via Paolo Sarpi 42, 20154 Milan, Italy</w:t>
      </w:r>
      <w:r>
        <w:br/>
      </w:r>
      <w:r>
        <w:rPr>
          <w:bCs/>
          <w:b/>
        </w:rPr>
        <w:t xml:space="preserve">Contact:</w:t>
      </w:r>
      <w:r>
        <w:t xml:space="preserve"> </w:t>
      </w:r>
      <w:r>
        <w:t xml:space="preserve">procurement@azchimlombarda.it</w:t>
      </w:r>
    </w:p>
    <w:bookmarkStart w:id="21" w:name="Xe686563ab8552874581371abefef6d7fdf74f7a"/>
    <w:p>
      <w:pPr>
        <w:pStyle w:val="Heading2"/>
      </w:pPr>
      <w:r>
        <w:t xml:space="preserve">1. Scope of Work — Chemical Engineer Services in Italy Milan</w:t>
      </w:r>
    </w:p>
    <w:p>
      <w:pPr>
        <w:pStyle w:val="FirstParagraph"/>
      </w:pPr>
      <w:r>
        <w:t xml:space="preserve">This</w:t>
      </w:r>
      <w:r>
        <w:t xml:space="preserve"> </w:t>
      </w:r>
      <w:r>
        <w:t xml:space="preserve">Quotation Estimate</w:t>
      </w:r>
      <w:r>
        <w:t xml:space="preserve"> </w:t>
      </w:r>
      <w:r>
        <w:t xml:space="preserve">is issued by</w:t>
      </w:r>
      <w:r>
        <w:t xml:space="preserve"> </w:t>
      </w:r>
      <w:r>
        <w:rPr>
          <w:bCs/>
          <w:b/>
        </w:rPr>
        <w:t xml:space="preserve">TecnoIngegneria S.r.l.</w:t>
      </w:r>
      <w:r>
        <w:t xml:space="preserve">, a registered engineering consultancy firm headquartered in Milan, Italy, to provide comprehensive</w:t>
      </w:r>
      <w:r>
        <w:t xml:space="preserve"> </w:t>
      </w:r>
      <w:r>
        <w:t xml:space="preserve">Chemical Engineer</w:t>
      </w:r>
      <w:r>
        <w:t xml:space="preserve"> </w:t>
      </w:r>
      <w:r>
        <w:t xml:space="preserve">professional services to the above-named client. The scope of work encompasses process design, plant optimization, safety compliance auditing, and technical consultancy for the client's petrochemical and pharmaceutical manufacturing facilities located in the industrial district of Sesto San Giovanni, within the metropolitan area of</w:t>
      </w:r>
      <w:r>
        <w:t xml:space="preserve"> </w:t>
      </w:r>
      <w:r>
        <w:t xml:space="preserve">Italy Milan</w:t>
      </w:r>
      <w:r>
        <w:t xml:space="preserve">.</w:t>
      </w:r>
    </w:p>
    <w:p>
      <w:pPr>
        <w:pStyle w:val="BodyText"/>
      </w:pPr>
      <w:r>
        <w:t xml:space="preserve">As a licensed</w:t>
      </w:r>
      <w:r>
        <w:t xml:space="preserve"> </w:t>
      </w:r>
      <w:r>
        <w:t xml:space="preserve">Chemical Engineer</w:t>
      </w:r>
      <w:r>
        <w:t xml:space="preserve"> </w:t>
      </w:r>
      <w:r>
        <w:t xml:space="preserve">operating under the professional regulations of the Ordine degli Ingegneri di Milano, all services described in this</w:t>
      </w:r>
      <w:r>
        <w:t xml:space="preserve"> </w:t>
      </w:r>
      <w:r>
        <w:t xml:space="preserve">Quotation Estimate</w:t>
      </w:r>
      <w:r>
        <w:t xml:space="preserve"> </w:t>
      </w:r>
      <w:r>
        <w:t xml:space="preserve">shall be performed in strict accordance with Italian national legislation (D.Lgs. 81/2008, D.M. 26/08/1992), European Union directives (ATEX 2014/34/EU, REACH Regulation (EC) No 1907/2006), and the specific municipal bylaws governing industrial operations in the city of Milan and the broader Lombardy region.</w:t>
      </w:r>
    </w:p>
    <w:bookmarkEnd w:id="21"/>
    <w:bookmarkStart w:id="22"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Chemical Engineer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Process flow diagram (PFD) and piping &amp; instrumentation diagram (P&amp;ID) design for a new 5,000 L batch reactor system, including material selection, heat exchanger sizing, and control loop specification.</w:t>
            </w:r>
          </w:p>
        </w:tc>
        <w:tc>
          <w:tcPr/>
          <w:p>
            <w:pPr>
              <w:pStyle w:val="Compact"/>
              <w:jc w:val="left"/>
            </w:pPr>
            <w:r>
              <w:t xml:space="preserve">45 working days</w:t>
            </w:r>
          </w:p>
        </w:tc>
        <w:tc>
          <w:tcPr/>
          <w:p>
            <w:pPr>
              <w:pStyle w:val="Compact"/>
              <w:jc w:val="left"/>
            </w:pPr>
            <w:r>
              <w:t xml:space="preserve">1,250.00 /day</w:t>
            </w:r>
          </w:p>
        </w:tc>
        <w:tc>
          <w:tcPr/>
          <w:p>
            <w:pPr>
              <w:pStyle w:val="Compact"/>
              <w:jc w:val="left"/>
            </w:pPr>
            <w:r>
              <w:t xml:space="preserve">56,250.00</w:t>
            </w:r>
          </w:p>
        </w:tc>
        <w:tc>
          <w:tcPr/>
          <w:p>
            <w:pPr>
              <w:pStyle w:val="Compact"/>
              <w:jc w:val="left"/>
            </w:pPr>
            <w:r>
              <w:t xml:space="preserve">Milan, Italy (on-site &amp; office)</w:t>
            </w:r>
          </w:p>
        </w:tc>
      </w:tr>
      <w:tr>
        <w:tc>
          <w:tcPr/>
          <w:p>
            <w:pPr>
              <w:pStyle w:val="Compact"/>
              <w:jc w:val="left"/>
            </w:pPr>
            <w:r>
              <w:t xml:space="preserve">02</w:t>
            </w:r>
          </w:p>
        </w:tc>
        <w:tc>
          <w:tcPr/>
          <w:p>
            <w:pPr>
              <w:pStyle w:val="Compact"/>
              <w:jc w:val="left"/>
            </w:pPr>
            <w:r>
              <w:t xml:space="preserve">HAZOP (Hazard and Operability) study and risk assessment for the existing solvent recovery unit, in compliance with ATEX directives and Italian chemical plant safety regulations.</w:t>
            </w:r>
          </w:p>
        </w:tc>
        <w:tc>
          <w:tcPr/>
          <w:p>
            <w:pPr>
              <w:pStyle w:val="Compact"/>
              <w:jc w:val="left"/>
            </w:pPr>
            <w:r>
              <w:t xml:space="preserve">20 working days</w:t>
            </w:r>
          </w:p>
        </w:tc>
        <w:tc>
          <w:tcPr/>
          <w:p>
            <w:pPr>
              <w:pStyle w:val="Compact"/>
              <w:jc w:val="left"/>
            </w:pPr>
            <w:r>
              <w:t xml:space="preserve">1,100.00 /day</w:t>
            </w:r>
          </w:p>
        </w:tc>
        <w:tc>
          <w:tcPr/>
          <w:p>
            <w:pPr>
              <w:pStyle w:val="Compact"/>
              <w:jc w:val="left"/>
            </w:pPr>
            <w:r>
              <w:t xml:space="preserve">22,000.00</w:t>
            </w:r>
          </w:p>
        </w:tc>
        <w:tc>
          <w:tcPr/>
          <w:p>
            <w:pPr>
              <w:pStyle w:val="Compact"/>
              <w:jc w:val="left"/>
            </w:pPr>
            <w:r>
              <w:t xml:space="preserve">Sesto San Giovanni, Milan</w:t>
            </w:r>
          </w:p>
        </w:tc>
      </w:tr>
      <w:tr>
        <w:tc>
          <w:tcPr/>
          <w:p>
            <w:pPr>
              <w:pStyle w:val="Compact"/>
              <w:jc w:val="left"/>
            </w:pPr>
            <w:r>
              <w:t xml:space="preserve">03</w:t>
            </w:r>
          </w:p>
        </w:tc>
        <w:tc>
          <w:tcPr/>
          <w:p>
            <w:pPr>
              <w:pStyle w:val="Compact"/>
              <w:jc w:val="left"/>
            </w:pPr>
            <w:r>
              <w:t xml:space="preserve">Energy efficiency audit and thermal optimization of the steam generation and distribution network, including recommendation of waste-heat recovery systems to reduce carbon footprint.</w:t>
            </w:r>
          </w:p>
        </w:tc>
        <w:tc>
          <w:tcPr/>
          <w:p>
            <w:pPr>
              <w:pStyle w:val="Compact"/>
              <w:jc w:val="left"/>
            </w:pPr>
            <w:r>
              <w:t xml:space="preserve">15 working days</w:t>
            </w:r>
          </w:p>
        </w:tc>
        <w:tc>
          <w:tcPr/>
          <w:p>
            <w:pPr>
              <w:pStyle w:val="Compact"/>
              <w:jc w:val="left"/>
            </w:pPr>
            <w:r>
              <w:t xml:space="preserve">1,050.00 /day</w:t>
            </w:r>
          </w:p>
        </w:tc>
        <w:tc>
          <w:tcPr/>
          <w:p>
            <w:pPr>
              <w:pStyle w:val="Compact"/>
              <w:jc w:val="left"/>
            </w:pPr>
            <w:r>
              <w:t xml:space="preserve">15,750.00</w:t>
            </w:r>
          </w:p>
        </w:tc>
        <w:tc>
          <w:tcPr/>
          <w:p>
            <w:pPr>
              <w:pStyle w:val="Compact"/>
              <w:jc w:val="left"/>
            </w:pPr>
            <w:r>
              <w:t xml:space="preserve">Milan, Italy</w:t>
            </w:r>
          </w:p>
        </w:tc>
      </w:tr>
      <w:tr>
        <w:tc>
          <w:tcPr/>
          <w:p>
            <w:pPr>
              <w:pStyle w:val="Compact"/>
              <w:jc w:val="left"/>
            </w:pPr>
            <w:r>
              <w:t xml:space="preserve">04</w:t>
            </w:r>
          </w:p>
        </w:tc>
        <w:tc>
          <w:tcPr/>
          <w:p>
            <w:pPr>
              <w:pStyle w:val="Compact"/>
              <w:jc w:val="left"/>
            </w:pPr>
            <w:r>
              <w:t xml:space="preserve">Preparation of the Environmental Impact Assessment (EIA) technical dossier and emission inventory for the new production line, as required by the Provincia di Milano and ARPA Lombardia.</w:t>
            </w:r>
          </w:p>
        </w:tc>
        <w:tc>
          <w:tcPr/>
          <w:p>
            <w:pPr>
              <w:pStyle w:val="Compact"/>
              <w:jc w:val="left"/>
            </w:pPr>
            <w:r>
              <w:t xml:space="preserve">30 working days</w:t>
            </w:r>
          </w:p>
        </w:tc>
        <w:tc>
          <w:tcPr/>
          <w:p>
            <w:pPr>
              <w:pStyle w:val="Compact"/>
              <w:jc w:val="left"/>
            </w:pPr>
            <w:r>
              <w:t xml:space="preserve">950.00 /day</w:t>
            </w:r>
          </w:p>
        </w:tc>
        <w:tc>
          <w:tcPr/>
          <w:p>
            <w:pPr>
              <w:pStyle w:val="Compact"/>
              <w:jc w:val="left"/>
            </w:pPr>
            <w:r>
              <w:t xml:space="preserve">28,500.00</w:t>
            </w:r>
          </w:p>
        </w:tc>
        <w:tc>
          <w:tcPr/>
          <w:p>
            <w:pPr>
              <w:pStyle w:val="Compact"/>
              <w:jc w:val="left"/>
            </w:pPr>
            <w:r>
              <w:t xml:space="preserve">Milan, Italy</w:t>
            </w:r>
          </w:p>
        </w:tc>
      </w:tr>
      <w:tr>
        <w:tc>
          <w:tcPr/>
          <w:p>
            <w:pPr>
              <w:pStyle w:val="Compact"/>
              <w:jc w:val="left"/>
            </w:pPr>
            <w:r>
              <w:t xml:space="preserve">05</w:t>
            </w:r>
          </w:p>
        </w:tc>
        <w:tc>
          <w:tcPr/>
          <w:p>
            <w:pPr>
              <w:pStyle w:val="Compact"/>
              <w:jc w:val="left"/>
            </w:pPr>
            <w:r>
              <w:t xml:space="preserve">Technical supervision and commissioning support during the installation and start-up of the new reactor system, including operator training (4 sessions of 8 hours each).</w:t>
            </w:r>
          </w:p>
        </w:tc>
        <w:tc>
          <w:tcPr/>
          <w:p>
            <w:pPr>
              <w:pStyle w:val="Compact"/>
              <w:jc w:val="left"/>
            </w:pPr>
            <w:r>
              <w:t xml:space="preserve">25 working days</w:t>
            </w:r>
          </w:p>
        </w:tc>
        <w:tc>
          <w:tcPr/>
          <w:p>
            <w:pPr>
              <w:pStyle w:val="Compact"/>
              <w:jc w:val="left"/>
            </w:pPr>
            <w:r>
              <w:t xml:space="preserve">1,300.00 /day</w:t>
            </w:r>
          </w:p>
        </w:tc>
        <w:tc>
          <w:tcPr/>
          <w:p>
            <w:pPr>
              <w:pStyle w:val="Compact"/>
              <w:jc w:val="left"/>
            </w:pPr>
            <w:r>
              <w:t xml:space="preserve">32,500.00</w:t>
            </w:r>
          </w:p>
        </w:tc>
        <w:tc>
          <w:tcPr/>
          <w:p>
            <w:pPr>
              <w:pStyle w:val="Compact"/>
              <w:jc w:val="left"/>
            </w:pPr>
            <w:r>
              <w:t xml:space="preserve">Client Plant, Milan Area</w:t>
            </w:r>
          </w:p>
        </w:tc>
      </w:tr>
      <w:tr>
        <w:tc>
          <w:tcPr/>
          <w:p>
            <w:pPr>
              <w:pStyle w:val="Compact"/>
              <w:jc w:val="left"/>
            </w:pPr>
            <w:r>
              <w:t xml:space="preserve">06</w:t>
            </w:r>
          </w:p>
        </w:tc>
        <w:tc>
          <w:tcPr/>
          <w:p>
            <w:pPr>
              <w:pStyle w:val="Compact"/>
              <w:jc w:val="left"/>
            </w:pPr>
            <w:r>
              <w:t xml:space="preserve">Annual maintenance planning and predictive maintenance strategy for all rotating equipment (pumps, compressors, agitators), including spare parts criticality analysis.</w:t>
            </w:r>
          </w:p>
        </w:tc>
        <w:tc>
          <w:tcPr/>
          <w:p>
            <w:pPr>
              <w:pStyle w:val="Compact"/>
              <w:jc w:val="left"/>
            </w:pPr>
            <w:r>
              <w:t xml:space="preserve">10 working days</w:t>
            </w:r>
          </w:p>
        </w:tc>
        <w:tc>
          <w:tcPr/>
          <w:p>
            <w:pPr>
              <w:pStyle w:val="Compact"/>
              <w:jc w:val="left"/>
            </w:pPr>
            <w:r>
              <w:t xml:space="preserve">900.00 /day</w:t>
            </w:r>
          </w:p>
        </w:tc>
        <w:tc>
          <w:tcPr/>
          <w:p>
            <w:pPr>
              <w:pStyle w:val="Compact"/>
              <w:jc w:val="left"/>
            </w:pPr>
            <w:r>
              <w:t xml:space="preserve">9,000.00</w:t>
            </w:r>
          </w:p>
        </w:tc>
        <w:tc>
          <w:tcPr/>
          <w:p>
            <w:pPr>
              <w:pStyle w:val="Compact"/>
              <w:jc w:val="left"/>
            </w:pPr>
            <w:r>
              <w:t xml:space="preserve">Milan, Italy</w:t>
            </w:r>
          </w:p>
        </w:tc>
      </w:tr>
      <w:tr>
        <w:tc>
          <w:tcPr/>
          <w:p>
            <w:pPr>
              <w:pStyle w:val="Compact"/>
              <w:jc w:val="left"/>
            </w:pPr>
            <w:r>
              <w:t xml:space="preserve">07</w:t>
            </w:r>
          </w:p>
        </w:tc>
        <w:tc>
          <w:tcPr/>
          <w:p>
            <w:pPr>
              <w:pStyle w:val="Compact"/>
              <w:jc w:val="left"/>
            </w:pPr>
            <w:r>
              <w:t xml:space="preserve">Regulatory compliance review and preparation of the SCIA (Segnalazione Certificata di Inizio Attività) update for the chemical plant, in coordination with the Comune di Milano and the local ASL authority.</w:t>
            </w:r>
          </w:p>
        </w:tc>
        <w:tc>
          <w:tcPr/>
          <w:p>
            <w:pPr>
              <w:pStyle w:val="Compact"/>
              <w:jc w:val="left"/>
            </w:pPr>
            <w:r>
              <w:t xml:space="preserve">12 working days</w:t>
            </w:r>
          </w:p>
        </w:tc>
        <w:tc>
          <w:tcPr/>
          <w:p>
            <w:pPr>
              <w:pStyle w:val="Compact"/>
              <w:jc w:val="left"/>
            </w:pPr>
            <w:r>
              <w:t xml:space="preserve">1,000.00 /day</w:t>
            </w:r>
          </w:p>
        </w:tc>
        <w:tc>
          <w:tcPr/>
          <w:p>
            <w:pPr>
              <w:pStyle w:val="Compact"/>
              <w:jc w:val="left"/>
            </w:pPr>
            <w:r>
              <w:t xml:space="preserve">12,000.00</w:t>
            </w:r>
          </w:p>
        </w:tc>
        <w:tc>
          <w:tcPr/>
          <w:p>
            <w:pPr>
              <w:pStyle w:val="Compact"/>
              <w:jc w:val="left"/>
            </w:pPr>
            <w:r>
              <w:t xml:space="preserve">Milan, Italy</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Professional Chemical Engineer Services</w:t>
            </w:r>
          </w:p>
        </w:tc>
        <w:tc>
          <w:tcPr/>
          <w:p>
            <w:pPr>
              <w:pStyle w:val="Compact"/>
              <w:jc w:val="right"/>
            </w:pPr>
            <w:r>
              <w:t xml:space="preserve">€ 176,000.00</w:t>
            </w:r>
          </w:p>
        </w:tc>
      </w:tr>
      <w:tr>
        <w:tc>
          <w:tcPr/>
          <w:p>
            <w:pPr>
              <w:pStyle w:val="Compact"/>
              <w:jc w:val="left"/>
            </w:pPr>
            <w:r>
              <w:t xml:space="preserve">Travel, accommodation &amp; local transport within the Milan metropolitan area</w:t>
            </w:r>
          </w:p>
        </w:tc>
        <w:tc>
          <w:tcPr/>
          <w:p>
            <w:pPr>
              <w:pStyle w:val="Compact"/>
              <w:jc w:val="right"/>
            </w:pPr>
            <w:r>
              <w:t xml:space="preserve">€ 4,500.00</w:t>
            </w:r>
          </w:p>
        </w:tc>
      </w:tr>
      <w:tr>
        <w:tc>
          <w:tcPr/>
          <w:p>
            <w:pPr>
              <w:pStyle w:val="Compact"/>
              <w:jc w:val="left"/>
            </w:pPr>
            <w:r>
              <w:t xml:space="preserve">Software licensing (Aspen Plus, HYSYS, AutoCAD Plant 3D) — project allocation</w:t>
            </w:r>
          </w:p>
        </w:tc>
        <w:tc>
          <w:tcPr/>
          <w:p>
            <w:pPr>
              <w:pStyle w:val="Compact"/>
              <w:jc w:val="right"/>
            </w:pPr>
            <w:r>
              <w:t xml:space="preserve">€ 3,200.00</w:t>
            </w:r>
          </w:p>
        </w:tc>
      </w:tr>
      <w:tr>
        <w:tc>
          <w:tcPr/>
          <w:p>
            <w:pPr>
              <w:pStyle w:val="Compact"/>
              <w:jc w:val="left"/>
            </w:pPr>
            <w:r>
              <w:t xml:space="preserve">Printing, binding &amp; delivery of final technical documentation (5 hard copies + digital)</w:t>
            </w:r>
          </w:p>
        </w:tc>
        <w:tc>
          <w:tcPr/>
          <w:p>
            <w:pPr>
              <w:pStyle w:val="Compact"/>
              <w:jc w:val="right"/>
            </w:pPr>
            <w:r>
              <w:t xml:space="preserve">€ 800.00</w:t>
            </w:r>
          </w:p>
        </w:tc>
      </w:tr>
      <w:tr>
        <w:tc>
          <w:tcPr/>
          <w:p>
            <w:pPr>
              <w:pStyle w:val="Compact"/>
              <w:jc w:val="left"/>
            </w:pPr>
            <w:r>
              <w:rPr>
                <w:bCs/>
                <w:b/>
              </w:rPr>
              <w:t xml:space="preserve">Subtotal (excl. VAT)</w:t>
            </w:r>
          </w:p>
        </w:tc>
        <w:tc>
          <w:tcPr/>
          <w:p>
            <w:pPr>
              <w:pStyle w:val="Compact"/>
              <w:jc w:val="right"/>
            </w:pPr>
            <w:r>
              <w:rPr>
                <w:bCs/>
                <w:b/>
              </w:rPr>
              <w:t xml:space="preserve">€ 184,500.00</w:t>
            </w:r>
          </w:p>
        </w:tc>
      </w:tr>
      <w:tr>
        <w:tc>
          <w:tcPr/>
          <w:p>
            <w:pPr>
              <w:pStyle w:val="Compact"/>
              <w:jc w:val="left"/>
            </w:pPr>
            <w:r>
              <w:t xml:space="preserve">VAT (Imposta sul Valore Aggiunto) — 22% (Italian standard rate)</w:t>
            </w:r>
          </w:p>
        </w:tc>
        <w:tc>
          <w:tcPr/>
          <w:p>
            <w:pPr>
              <w:pStyle w:val="Compact"/>
              <w:jc w:val="right"/>
            </w:pPr>
            <w:r>
              <w:t xml:space="preserve">€ 40,590.00</w:t>
            </w:r>
          </w:p>
        </w:tc>
      </w:tr>
      <w:tr>
        <w:tc>
          <w:tcPr/>
          <w:p>
            <w:pPr>
              <w:pStyle w:val="Compact"/>
              <w:jc w:val="left"/>
            </w:pPr>
            <w:r>
              <w:rPr>
                <w:bCs/>
                <w:b/>
              </w:rPr>
              <w:t xml:space="preserve">TOTAL AMOUNT DUE (incl. VAT)</w:t>
            </w:r>
          </w:p>
        </w:tc>
        <w:tc>
          <w:tcPr/>
          <w:p>
            <w:pPr>
              <w:pStyle w:val="Compact"/>
              <w:jc w:val="right"/>
            </w:pPr>
            <w:r>
              <w:rPr>
                <w:bCs/>
                <w:b/>
              </w:rPr>
              <w:t xml:space="preserve">€ 225,090.00</w:t>
            </w:r>
          </w:p>
        </w:tc>
      </w:tr>
    </w:tbl>
    <w:bookmarkEnd w:id="23"/>
    <w:bookmarkStart w:id="24" w:name="payment-terms"/>
    <w:p>
      <w:pPr>
        <w:pStyle w:val="Heading2"/>
      </w:pPr>
      <w:r>
        <w:t xml:space="preserve">4. Payment Terms</w:t>
      </w:r>
    </w:p>
    <w:p>
      <w:pPr>
        <w:pStyle w:val="FirstParagraph"/>
      </w:pPr>
      <w:r>
        <w:t xml:space="preserve">Payment shall be made via bank transfer (bonifico bancario) to the account of TecnoIngegneria S.r.l., IBAN: IT60 X054 2811 1000 0000 0123 456, BIC: BLOPIT22. Invoices shall be issued monthly in arrears. A 30% advance payment is required upon acceptance of this</w:t>
      </w:r>
      <w:r>
        <w:t xml:space="preserve"> </w:t>
      </w:r>
      <w:r>
        <w:t xml:space="preserve">Quotation Estimate</w:t>
      </w:r>
      <w:r>
        <w:t xml:space="preserve">. The remaining balance shall be settled within 30 days of each monthly invoice. Late payments shall accrue interest at the rate prescribed by Italian Civil Code Article 1284.</w:t>
      </w:r>
    </w:p>
    <w:bookmarkEnd w:id="24"/>
    <w:bookmarkStart w:id="25" w:name="terms-conditions"/>
    <w:p>
      <w:pPr>
        <w:pStyle w:val="Heading2"/>
      </w:pPr>
      <w:r>
        <w:t xml:space="preserve">5. Terms &amp; Conditions</w:t>
      </w:r>
    </w:p>
    <w:p>
      <w:pPr>
        <w:numPr>
          <w:ilvl w:val="0"/>
          <w:numId w:val="1001"/>
        </w:numPr>
        <w:pStyle w:val="Compact"/>
      </w:pPr>
      <w:r>
        <w:t xml:space="preserve">This</w:t>
      </w:r>
      <w:r>
        <w:t xml:space="preserve"> </w:t>
      </w:r>
      <w:r>
        <w:t xml:space="preserve">Quotation Estimate</w:t>
      </w:r>
      <w:r>
        <w:t xml:space="preserve"> </w:t>
      </w:r>
      <w:r>
        <w:t xml:space="preserve">is valid for a period of sixty (60) calendar days from the date of issue. Beyond this period, rates and availability of the</w:t>
      </w:r>
      <w:r>
        <w:t xml:space="preserve"> </w:t>
      </w:r>
      <w:r>
        <w:t xml:space="preserve">Chemical Engineer</w:t>
      </w:r>
      <w:r>
        <w:t xml:space="preserve"> </w:t>
      </w:r>
      <w:r>
        <w:t xml:space="preserve">team may be subject to revision.</w:t>
      </w:r>
    </w:p>
    <w:p>
      <w:pPr>
        <w:numPr>
          <w:ilvl w:val="0"/>
          <w:numId w:val="1001"/>
        </w:numPr>
        <w:pStyle w:val="Compact"/>
      </w:pPr>
      <w:r>
        <w:t xml:space="preserve">All services shall be performed by qualified and registered</w:t>
      </w:r>
      <w:r>
        <w:t xml:space="preserve"> </w:t>
      </w:r>
      <w:r>
        <w:t xml:space="preserve">Chemical Engineer</w:t>
      </w:r>
      <w:r>
        <w:t xml:space="preserve"> </w:t>
      </w:r>
      <w:r>
        <w:t xml:space="preserve">professionals holding a valid license from the Ordine degli Ingegneri della Provincia di Milano. The lead engineer for this project is Ing. Marco Bellini (Registration No. MI-2018-4472).</w:t>
      </w:r>
    </w:p>
    <w:p>
      <w:pPr>
        <w:numPr>
          <w:ilvl w:val="0"/>
          <w:numId w:val="1001"/>
        </w:numPr>
        <w:pStyle w:val="Compact"/>
      </w:pPr>
      <w:r>
        <w:t xml:space="preserve">The client shall provide full access to the plant facilities located in the</w:t>
      </w:r>
      <w:r>
        <w:t xml:space="preserve"> </w:t>
      </w:r>
      <w:r>
        <w:t xml:space="preserve">Italy Milan</w:t>
      </w:r>
      <w:r>
        <w:t xml:space="preserve"> </w:t>
      </w:r>
      <w:r>
        <w:t xml:space="preserve">metropolitan area, including all necessary safety equipment, documentation, and personnel cooperation required for the execution of the works.</w:t>
      </w:r>
    </w:p>
    <w:p>
      <w:pPr>
        <w:numPr>
          <w:ilvl w:val="0"/>
          <w:numId w:val="1001"/>
        </w:numPr>
        <w:pStyle w:val="Compact"/>
      </w:pPr>
      <w:r>
        <w:t xml:space="preserve">Any additional services, scope changes, or extensions beyond the items listed in this</w:t>
      </w:r>
      <w:r>
        <w:t xml:space="preserve"> </w:t>
      </w:r>
      <w:r>
        <w:t xml:space="preserve">Quotation Estimate</w:t>
      </w:r>
      <w:r>
        <w:t xml:space="preserve"> </w:t>
      </w:r>
      <w:r>
        <w:t xml:space="preserve">shall be subject to a separate written amendment and additional cost approval by both parties.</w:t>
      </w:r>
    </w:p>
    <w:p>
      <w:pPr>
        <w:numPr>
          <w:ilvl w:val="0"/>
          <w:numId w:val="1001"/>
        </w:numPr>
        <w:pStyle w:val="Compact"/>
      </w:pPr>
      <w:r>
        <w:t xml:space="preserve">All intellectual property, drawings, calculations, and reports produced under this engagement shall become the exclusive property of the client upon full and final payment.</w:t>
      </w:r>
    </w:p>
    <w:p>
      <w:pPr>
        <w:numPr>
          <w:ilvl w:val="0"/>
          <w:numId w:val="1001"/>
        </w:numPr>
        <w:pStyle w:val="Compact"/>
      </w:pPr>
      <w:r>
        <w:t xml:space="preserve">The</w:t>
      </w:r>
      <w:r>
        <w:t xml:space="preserve"> </w:t>
      </w:r>
      <w:r>
        <w:t xml:space="preserve">Chemical Engineer</w:t>
      </w:r>
      <w:r>
        <w:t xml:space="preserve"> </w:t>
      </w:r>
      <w:r>
        <w:t xml:space="preserve">services are governed by Italian law. Any disputes arising from this</w:t>
      </w:r>
      <w:r>
        <w:t xml:space="preserve"> </w:t>
      </w:r>
      <w:r>
        <w:t xml:space="preserve">Quotation Estimate</w:t>
      </w:r>
      <w:r>
        <w:t xml:space="preserve"> </w:t>
      </w:r>
      <w:r>
        <w:t xml:space="preserve">shall be subject to the exclusive jurisdiction of the Tribunale di Milano, Italy.</w:t>
      </w:r>
    </w:p>
    <w:p>
      <w:pPr>
        <w:numPr>
          <w:ilvl w:val="0"/>
          <w:numId w:val="1001"/>
        </w:numPr>
        <w:pStyle w:val="Compact"/>
      </w:pPr>
      <w:r>
        <w:t xml:space="preserve">Confidentiality: Both parties agree to maintain strict confidentiality regarding all technical data, trade secrets, and proprietary information exchanged in connection with this project, in accordance with the Italian Data Protection Code (D.Lgs. 196/2003) and the EU General Data Protection Regulation (GDPR).</w:t>
      </w:r>
    </w:p>
    <w:p>
      <w:pPr>
        <w:numPr>
          <w:ilvl w:val="0"/>
          <w:numId w:val="1001"/>
        </w:numPr>
        <w:pStyle w:val="Compact"/>
      </w:pPr>
      <w:r>
        <w:t xml:space="preserve">Force Majeure: Neither party shall be liable for delays or failures in performance caused by events beyond reasonable control, including but not limited to natural disasters, government actions, or public health emergencies affecting the</w:t>
      </w:r>
      <w:r>
        <w:t xml:space="preserve"> </w:t>
      </w:r>
      <w:r>
        <w:t xml:space="preserve">Italy Milan</w:t>
      </w:r>
      <w:r>
        <w:t xml:space="preserve"> </w:t>
      </w:r>
      <w:r>
        <w:t xml:space="preserve">region.</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TecnoIngegneria S.r.l. to proceed with the</w:t>
      </w:r>
      <w:r>
        <w:t xml:space="preserve"> </w:t>
      </w:r>
      <w:r>
        <w:t xml:space="preserve">Chemical Engineer</w:t>
      </w:r>
      <w:r>
        <w:t xml:space="preserve"> </w:t>
      </w:r>
      <w:r>
        <w:t xml:space="preserve">services as described herein, to be executed at the client's facilities in</w:t>
      </w:r>
      <w:r>
        <w:t xml:space="preserve"> </w:t>
      </w:r>
      <w:r>
        <w:t xml:space="preserve">Italy Milan</w:t>
      </w:r>
      <w:r>
        <w:t xml:space="preserve"> </w:t>
      </w:r>
      <w:r>
        <w:t xml:space="preserve">and surrounding areas.</w:t>
      </w:r>
    </w:p>
    <w:p>
      <w:pPr>
        <w:pStyle w:val="BodyText"/>
      </w:pPr>
      <w:r>
        <w:rPr>
          <w:bCs/>
          <w:b/>
        </w:rPr>
        <w:t xml:space="preserve">For TecnoIngegneria S.r.l.</w:t>
      </w:r>
      <w:r>
        <w:br/>
      </w:r>
      <w:r>
        <w:t xml:space="preserve">Ing. Marco Bellini — Lead Chemical Engineer</w:t>
      </w:r>
      <w:r>
        <w:br/>
      </w:r>
      <w:r>
        <w:t xml:space="preserve">Date: ___________________</w:t>
      </w:r>
    </w:p>
    <w:p>
      <w:pPr>
        <w:pStyle w:val="BodyText"/>
      </w:pPr>
      <w:r>
        <w:rPr>
          <w:bCs/>
          <w:b/>
        </w:rPr>
        <w:t xml:space="preserve">For Azienda Chimica Lombarda S.p.A.</w:t>
      </w:r>
      <w:r>
        <w:br/>
      </w:r>
      <w:r>
        <w:t xml:space="preserve">Authorized Representative</w:t>
      </w:r>
      <w:r>
        <w:br/>
      </w:r>
      <w:r>
        <w:t xml:space="preserve">Date: ___________________</w:t>
      </w:r>
    </w:p>
    <w:p>
      <w:pPr>
        <w:pStyle w:val="BodyText"/>
      </w:pPr>
      <w:r>
        <w:t xml:space="preserve">TecnoIngegneria S.r.l. | Via Torino 28, 20123 Milan, Italy | P.IVA: IT01234567890 | REA: MI-2019-123456</w:t>
      </w:r>
    </w:p>
    <w:p>
      <w:pPr>
        <w:pStyle w:val="BodyText"/>
      </w:pPr>
      <w:r>
        <w:t xml:space="preserve">Telephone: +39 02 5555 1234 | Email: info@tecnoringegneria.it | PEC: tecnoringegneria@pec.it</w:t>
      </w:r>
    </w:p>
    <w:p>
      <w:pPr>
        <w:pStyle w:val="BodyText"/>
      </w:pPr>
      <w:r>
        <w:t xml:space="preserve">This Quotation Estimate document is generated electronically and is valid without a physical stamp. © 2025 TecnoIngegneria S.r.l.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Italy Milan</dc:title>
  <dc:creator/>
  <dc:language>en</dc:language>
  <cp:keywords/>
  <dcterms:created xsi:type="dcterms:W3CDTF">2026-10-10T03:39:52Z</dcterms:created>
  <dcterms:modified xsi:type="dcterms:W3CDTF">2026-10-10T03:39:52Z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