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Industrial &amp; Process Engineering Division</w:t>
      </w:r>
    </w:p>
    <w:p>
      <w:pPr>
        <w:pStyle w:val="BodyText"/>
      </w:pPr>
      <w:r>
        <w:t xml:space="preserve">Via Toledo 182, 80132 Naples (NA), Italy</w:t>
      </w:r>
    </w:p>
    <w:p>
      <w:pPr>
        <w:pStyle w:val="BodyText"/>
      </w:pPr>
      <w:r>
        <w:t xml:space="preserve">Tel: +39 081 555 0142 | Email: estimates@napleschemeng.it</w:t>
      </w:r>
    </w:p>
    <w:p>
      <w:pPr>
        <w:pStyle w:val="BodyText"/>
      </w:pPr>
      <w:r>
        <w:t xml:space="preserve">VAT (P.IVA): IT01234567890</w:t>
      </w:r>
    </w:p>
    <w:bookmarkEnd w:id="20"/>
    <w:p>
      <w:pPr>
        <w:pStyle w:val="BodyText"/>
      </w:pPr>
      <w:r>
        <w:rPr>
          <w:bCs/>
          <w:b/>
        </w:rPr>
        <w:t xml:space="preserve">Quotation Estimate No.:</w:t>
      </w:r>
      <w:r>
        <w:t xml:space="preserve"> </w:t>
      </w:r>
      <w:r>
        <w:t xml:space="preserve">QE-2025-NA-0047</w:t>
      </w:r>
      <w:r>
        <w:br/>
      </w:r>
      <w:r>
        <w:rPr>
          <w:bCs/>
          <w:b/>
        </w:rPr>
        <w:t xml:space="preserve">Date of Issue:</w:t>
      </w:r>
      <w:r>
        <w:t xml:space="preserve"> </w:t>
      </w:r>
      <w:r>
        <w:t xml:space="preserve">14 June 2025</w:t>
      </w:r>
      <w:r>
        <w:br/>
      </w:r>
      <w:r>
        <w:rPr>
          <w:bCs/>
          <w:b/>
        </w:rPr>
        <w:t xml:space="preserve">Valid Until:</w:t>
      </w:r>
      <w:r>
        <w:t xml:space="preserve"> </w:t>
      </w:r>
      <w:r>
        <w:t xml:space="preserve">14 August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Naples, Italy</w:t>
      </w:r>
      <w:r>
        <w:br/>
      </w:r>
      <w:r>
        <w:rPr>
          <w:bCs/>
          <w:b/>
        </w:rPr>
        <w:t xml:space="preserve">Contact Person:</w:t>
      </w:r>
      <w:r>
        <w:t xml:space="preserve"> </w:t>
      </w:r>
      <w:r>
        <w:t xml:space="preserve">[Name &amp; Title]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our firm to provide a comprehensive and itemized cost breakdown for the engagement of a qualified</w:t>
      </w:r>
      <w:r>
        <w:t xml:space="preserve"> </w:t>
      </w:r>
      <w:r>
        <w:t xml:space="preserve">Chemical Engineer</w:t>
      </w:r>
      <w:r>
        <w:t xml:space="preserve"> </w:t>
      </w:r>
      <w:r>
        <w:t xml:space="preserve">to deliver specialized process design, safety assessment, and operational optimization services within the industrial zone of</w:t>
      </w:r>
      <w:r>
        <w:t xml:space="preserve"> </w:t>
      </w:r>
      <w:r>
        <w:t xml:space="preserve">Italy Naples</w:t>
      </w:r>
      <w:r>
        <w:t xml:space="preserve">. The scope of work outlined herein has been tailored to meet the specific regulatory requirements of the Campania region and the national Italian chemical industry standards (UNI EN ISO 9001, ATEX Directive compliance, and ARPA Campania environmental permits).</w:t>
      </w:r>
    </w:p>
    <w:p>
      <w:pPr>
        <w:pStyle w:val="BodyText"/>
      </w:pPr>
      <w:r>
        <w:t xml:space="preserve">The</w:t>
      </w:r>
      <w:r>
        <w:t xml:space="preserve"> </w:t>
      </w:r>
      <w:r>
        <w:t xml:space="preserve">Chemical Engineer</w:t>
      </w:r>
      <w:r>
        <w:t xml:space="preserve"> </w:t>
      </w:r>
      <w:r>
        <w:t xml:space="preserve">assigned to this project will hold a minimum of ten (10) years of professional experience in petrochemical process design, reactor engineering, and hazard analysis (HAZOP/LOPA). All services will be performed on-site at the client's facility located in the</w:t>
      </w:r>
      <w:r>
        <w:t xml:space="preserve"> </w:t>
      </w:r>
      <w:r>
        <w:t xml:space="preserve">Italy Naples</w:t>
      </w:r>
      <w:r>
        <w:t xml:space="preserve"> </w:t>
      </w:r>
      <w:r>
        <w:t xml:space="preserve">metropolitan area, with additional remote consulting available as specified in the itemized schedule below.</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site survey and process audit at the Naples industrial facility. Includes review of existing P&amp;IDs, material balance sheets, and compliance documentation with ARPA Campania.</w:t>
            </w:r>
          </w:p>
        </w:tc>
        <w:tc>
          <w:tcPr/>
          <w:p>
            <w:pPr>
              <w:pStyle w:val="Compact"/>
              <w:jc w:val="left"/>
            </w:pPr>
            <w:r>
              <w:t xml:space="preserve">3 days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02</w:t>
            </w:r>
          </w:p>
        </w:tc>
        <w:tc>
          <w:tcPr/>
          <w:p>
            <w:pPr>
              <w:pStyle w:val="Compact"/>
              <w:jc w:val="left"/>
            </w:pPr>
            <w:r>
              <w:t xml:space="preserve">HAZOP (Hazard and Operability) study led by the senior Chemical Engineer. Full workshop with client operations team, documentation of findings, and risk mitigation recommendations.</w:t>
            </w:r>
          </w:p>
        </w:tc>
        <w:tc>
          <w:tcPr/>
          <w:p>
            <w:pPr>
              <w:pStyle w:val="Compact"/>
              <w:jc w:val="left"/>
            </w:pPr>
            <w:r>
              <w:t xml:space="preserve">5 days</w:t>
            </w:r>
          </w:p>
        </w:tc>
        <w:tc>
          <w:tcPr/>
          <w:p>
            <w:pPr>
              <w:pStyle w:val="Compact"/>
              <w:jc w:val="left"/>
            </w:pPr>
            <w:r>
              <w:t xml:space="preserve">1,400.00</w:t>
            </w:r>
          </w:p>
        </w:tc>
        <w:tc>
          <w:tcPr/>
          <w:p>
            <w:pPr>
              <w:pStyle w:val="Compact"/>
              <w:jc w:val="left"/>
            </w:pPr>
            <w:r>
              <w:t xml:space="preserve">7,000.00</w:t>
            </w:r>
          </w:p>
        </w:tc>
      </w:tr>
      <w:tr>
        <w:tc>
          <w:tcPr/>
          <w:p>
            <w:pPr>
              <w:pStyle w:val="Compact"/>
              <w:jc w:val="left"/>
            </w:pPr>
            <w:r>
              <w:t xml:space="preserve">03</w:t>
            </w:r>
          </w:p>
        </w:tc>
        <w:tc>
          <w:tcPr/>
          <w:p>
            <w:pPr>
              <w:pStyle w:val="Compact"/>
              <w:jc w:val="left"/>
            </w:pPr>
            <w:r>
              <w:t xml:space="preserve">Process optimization and energy efficiency assessment. Thermodynamic modeling of distillation columns and heat exchanger networks specific to the Naples plant configuration.</w:t>
            </w:r>
          </w:p>
        </w:tc>
        <w:tc>
          <w:tcPr/>
          <w:p>
            <w:pPr>
              <w:pStyle w:val="Compact"/>
              <w:jc w:val="left"/>
            </w:pPr>
            <w:r>
              <w:t xml:space="preserve">10 days</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Preparation of technical documentation for the Italian Ministry of Environment (MISE) and local Naples municipal authority. Includes environmental impact addendum and emissions compliance report.</w:t>
            </w:r>
          </w:p>
        </w:tc>
        <w:tc>
          <w:tcPr/>
          <w:p>
            <w:pPr>
              <w:pStyle w:val="Compact"/>
              <w:jc w:val="left"/>
            </w:pPr>
            <w:r>
              <w:t xml:space="preserve">7 days</w:t>
            </w:r>
          </w:p>
        </w:tc>
        <w:tc>
          <w:tcPr/>
          <w:p>
            <w:pPr>
              <w:pStyle w:val="Compact"/>
              <w:jc w:val="left"/>
            </w:pPr>
            <w:r>
              <w:t xml:space="preserve">1,200.00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Design review and specification drafting for a new 50 m³ stirred reactor unit. Includes mechanical design coordination, materials selection (SS316L / Hastelloy C-276), and pressure vessel certification per Italian D.Lgs. 81/2008.</w:t>
            </w:r>
          </w:p>
        </w:tc>
        <w:tc>
          <w:tcPr/>
          <w:p>
            <w:pPr>
              <w:pStyle w:val="Compact"/>
              <w:jc w:val="left"/>
            </w:pPr>
            <w:r>
              <w:t xml:space="preserve">15 days</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06</w:t>
            </w:r>
          </w:p>
        </w:tc>
        <w:tc>
          <w:tcPr/>
          <w:p>
            <w:pPr>
              <w:pStyle w:val="Compact"/>
              <w:jc w:val="left"/>
            </w:pPr>
            <w:r>
              <w:t xml:space="preserve">On-site supervision and commissioning support during reactor installation and start-up at the Naples facility. Includes daily progress reports and punch-list management.</w:t>
            </w:r>
          </w:p>
        </w:tc>
        <w:tc>
          <w:tcPr/>
          <w:p>
            <w:pPr>
              <w:pStyle w:val="Compact"/>
              <w:jc w:val="left"/>
            </w:pPr>
            <w:r>
              <w:t xml:space="preserve">8 days</w:t>
            </w:r>
          </w:p>
        </w:tc>
        <w:tc>
          <w:tcPr/>
          <w:p>
            <w:pPr>
              <w:pStyle w:val="Compact"/>
              <w:jc w:val="left"/>
            </w:pPr>
            <w:r>
              <w:t xml:space="preserve">1,300.00</w:t>
            </w:r>
          </w:p>
        </w:tc>
        <w:tc>
          <w:tcPr/>
          <w:p>
            <w:pPr>
              <w:pStyle w:val="Compact"/>
              <w:jc w:val="left"/>
            </w:pPr>
            <w:r>
              <w:t xml:space="preserve">10,400.00</w:t>
            </w:r>
          </w:p>
        </w:tc>
      </w:tr>
      <w:tr>
        <w:tc>
          <w:tcPr/>
          <w:p>
            <w:pPr>
              <w:pStyle w:val="Compact"/>
              <w:jc w:val="left"/>
            </w:pPr>
            <w:r>
              <w:t xml:space="preserve">07</w:t>
            </w:r>
          </w:p>
        </w:tc>
        <w:tc>
          <w:tcPr/>
          <w:p>
            <w:pPr>
              <w:pStyle w:val="Compact"/>
              <w:jc w:val="left"/>
            </w:pPr>
            <w:r>
              <w:t xml:space="preserve">Post-commissioning performance guarantee period. Remote and on-call availability of the Chemical Engineer for troubleshooting, process tuning, and regulatory follow-up.</w:t>
            </w:r>
          </w:p>
        </w:tc>
        <w:tc>
          <w:tcPr/>
          <w:p>
            <w:pPr>
              <w:pStyle w:val="Compact"/>
              <w:jc w:val="left"/>
            </w:pPr>
            <w:r>
              <w:t xml:space="preserve">90 days</w:t>
            </w:r>
          </w:p>
        </w:tc>
        <w:tc>
          <w:tcPr/>
          <w:p>
            <w:pPr>
              <w:pStyle w:val="Compact"/>
              <w:jc w:val="left"/>
            </w:pPr>
            <w:r>
              <w:t xml:space="preserve">850.00</w:t>
            </w:r>
          </w:p>
        </w:tc>
        <w:tc>
          <w:tcPr/>
          <w:p>
            <w:pPr>
              <w:pStyle w:val="Compact"/>
              <w:jc w:val="left"/>
            </w:pPr>
            <w:r>
              <w:t xml:space="preserve">7,650.00</w:t>
            </w:r>
          </w:p>
        </w:tc>
      </w:tr>
      <w:tr>
        <w:tc>
          <w:tcPr/>
          <w:p>
            <w:pPr>
              <w:pStyle w:val="Compact"/>
              <w:jc w:val="left"/>
            </w:pPr>
            <w:r>
              <w:t xml:space="preserve">08</w:t>
            </w:r>
          </w:p>
        </w:tc>
        <w:tc>
          <w:tcPr/>
          <w:p>
            <w:pPr>
              <w:pStyle w:val="Compact"/>
              <w:jc w:val="left"/>
            </w:pPr>
            <w:r>
              <w:t xml:space="preserve">Travel, accommodation, and local transport within the Italy Naples metropolitan area and surrounding provinces (Caserta, Avellino) as required for site access.</w:t>
            </w:r>
          </w:p>
        </w:tc>
        <w:tc>
          <w:tcPr/>
          <w:p>
            <w:pPr>
              <w:pStyle w:val="Compact"/>
              <w:jc w:val="left"/>
            </w:pPr>
            <w:r>
              <w:t xml:space="preserve">Flat rate</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t xml:space="preserve">Subtotal (before VAT)</w:t>
            </w:r>
          </w:p>
        </w:tc>
        <w:tc>
          <w:tcPr/>
          <w:p>
            <w:pPr>
              <w:pStyle w:val="Compact"/>
              <w:jc w:val="left"/>
            </w:pPr>
            <w:r>
              <w:t xml:space="preserve">EUR 74,200.00</w:t>
            </w:r>
          </w:p>
        </w:tc>
      </w:tr>
      <w:tr>
        <w:tc>
          <w:tcPr>
            <w:gridSpan w:val="4"/>
          </w:tcPr>
          <w:p>
            <w:pPr>
              <w:pStyle w:val="Compact"/>
              <w:jc w:val="left"/>
            </w:pPr>
            <w:r>
              <w:t xml:space="preserve">VAT (IVA) at 22% – Italian Standard Rate</w:t>
            </w:r>
          </w:p>
        </w:tc>
        <w:tc>
          <w:tcPr/>
          <w:p>
            <w:pPr>
              <w:pStyle w:val="Compact"/>
              <w:jc w:val="left"/>
            </w:pPr>
            <w:r>
              <w:t xml:space="preserve">EUR 16,324.00</w:t>
            </w:r>
          </w:p>
        </w:tc>
      </w:tr>
      <w:tr>
        <w:tc>
          <w:tcPr>
            <w:gridSpan w:val="4"/>
          </w:tcPr>
          <w:p>
            <w:pPr>
              <w:pStyle w:val="Compact"/>
              <w:jc w:val="left"/>
            </w:pPr>
            <w:r>
              <w:rPr>
                <w:bCs/>
                <w:b/>
              </w:rPr>
              <w:t xml:space="preserve">TOTAL AMOUNT DUE (EUR)</w:t>
            </w:r>
          </w:p>
        </w:tc>
        <w:tc>
          <w:tcPr/>
          <w:p>
            <w:pPr>
              <w:pStyle w:val="Compact"/>
              <w:jc w:val="left"/>
            </w:pPr>
            <w:r>
              <w:rPr>
                <w:bCs/>
                <w:b/>
              </w:rPr>
              <w:t xml:space="preserve">EUR 90,524.00</w:t>
            </w:r>
          </w:p>
        </w:tc>
      </w:tr>
    </w:tbl>
    <w:p>
      <w:pPr>
        <w:pStyle w:val="BodyText"/>
      </w:pPr>
      <w:r>
        <w:rPr>
          <w:bCs/>
          <w:b/>
        </w:rPr>
        <w:t xml:space="preserve">Note:</w:t>
      </w:r>
      <w:r>
        <w:t xml:space="preserve"> </w:t>
      </w:r>
      <w:r>
        <w:t xml:space="preserve">This Quotation Estimate assumes standard working hours (Monday to Friday, 08:00–17:00 CET). Any overtime, weekend work, or emergency call-out requested by the client will be billed at 1.5× the applicable daily rate. All rates are exclusive of third-party laboratory testing fees, which will be invoiced at cost with a 5% administrative surcharge.</w:t>
      </w:r>
    </w:p>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sixty (60) calendar days from the date of issue. Upon expiry, all rates and availability of the designated Chemical Engineer are subject to reconfirmation.</w:t>
      </w:r>
    </w:p>
    <w:p>
      <w:pPr>
        <w:pStyle w:val="BodyText"/>
      </w:pPr>
      <w:r>
        <w:rPr>
          <w:bCs/>
          <w:b/>
        </w:rPr>
        <w:t xml:space="preserve">3.2 Payment Schedule:</w:t>
      </w:r>
      <w:r>
        <w:t xml:space="preserve"> </w:t>
      </w:r>
      <w:r>
        <w:t xml:space="preserve">30% advance payment upon acceptance of this Quotation Estimate; 40% upon completion of the HAZOP study and process optimization phase (Ref. 01–03); 30% upon successful commissioning and handover (Ref. 05–06). The post-commissioning guarantee fee (Ref. 07) is payable in two equal monthly installments.</w:t>
      </w:r>
    </w:p>
    <w:p>
      <w:pPr>
        <w:pStyle w:val="BodyText"/>
      </w:pPr>
      <w:r>
        <w:rPr>
          <w:bCs/>
          <w:b/>
        </w:rPr>
        <w:t xml:space="preserve">3.3 Payment Method:</w:t>
      </w:r>
      <w:r>
        <w:t xml:space="preserve"> </w:t>
      </w:r>
      <w:r>
        <w:t xml:space="preserve">Bank transfer (Bonifico Bancario) to the account details provided on the pro-forma invoice. Payment is due within thirty (30) days of invoice date in accordance with Italian commercial law (Codice Civile, Art. 1181).</w:t>
      </w:r>
    </w:p>
    <w:p>
      <w:pPr>
        <w:pStyle w:val="BodyText"/>
      </w:pPr>
      <w:r>
        <w:rPr>
          <w:bCs/>
          <w:b/>
        </w:rPr>
        <w:t xml:space="preserve">3.4 Intellectual Property:</w:t>
      </w:r>
      <w:r>
        <w:t xml:space="preserve"> </w:t>
      </w:r>
      <w:r>
        <w:t xml:space="preserve">All process designs, calculations, reports, and documentation produced by the Chemical Engineer under this engagement remain the property of the client upon full payment. Our firm retains the right to reference the project (anonymized) for professional portfolio purposes.</w:t>
      </w:r>
    </w:p>
    <w:p>
      <w:pPr>
        <w:pStyle w:val="BodyText"/>
      </w:pPr>
      <w:r>
        <w:rPr>
          <w:bCs/>
          <w:b/>
        </w:rPr>
        <w:t xml:space="preserve">3.5 Liability and Insurance:</w:t>
      </w:r>
      <w:r>
        <w:t xml:space="preserve"> </w:t>
      </w:r>
      <w:r>
        <w:t xml:space="preserve">Our firm maintains professional indemnity insurance with a coverage of EUR 2,000,000 per claim, compliant with the requirements of the Italian Chamber of Engineers (Ordine degli Ingegneri di Napoli). The Chemical Engineer's personal professional liability is governed by the terms of the Ordine registration.</w:t>
      </w:r>
    </w:p>
    <w:p>
      <w:pPr>
        <w:pStyle w:val="BodyText"/>
      </w:pPr>
      <w:r>
        <w:rPr>
          <w:bCs/>
          <w:b/>
        </w:rPr>
        <w:t xml:space="preserve">3.6 Force Majeure:</w:t>
      </w:r>
      <w:r>
        <w:t xml:space="preserve"> </w:t>
      </w:r>
      <w:r>
        <w:t xml:space="preserve">Neither party shall be liable for delays caused by events beyond reasonable control, including but not limited to natural disasters affecting the Naples region, government-mandated shutdowns, or supply chain disruptions.</w:t>
      </w:r>
    </w:p>
    <w:p>
      <w:pPr>
        <w:pStyle w:val="BodyText"/>
      </w:pPr>
      <w:r>
        <w:rPr>
          <w:bCs/>
          <w:b/>
        </w:rPr>
        <w:t xml:space="preserve">3.7 Governing Law:</w:t>
      </w:r>
      <w:r>
        <w:t xml:space="preserve"> </w:t>
      </w:r>
      <w:r>
        <w:t xml:space="preserve">This Quotation Estimate and any resulting contract shall be governed by and construed in accordance with the laws of the Italian Republic. Any disputes shall be resolved by the competent courts of Naples (Tribunale di Napoli).</w:t>
      </w:r>
    </w:p>
    <w:p>
      <w:pPr>
        <w:pStyle w:val="BodyText"/>
      </w:pPr>
      <w:r>
        <w:rPr>
          <w:bCs/>
          <w:b/>
        </w:rPr>
        <w:t xml:space="preserve">3.8 Confidentiality:</w:t>
      </w:r>
      <w:r>
        <w:t xml:space="preserve"> </w:t>
      </w:r>
      <w:r>
        <w:t xml:space="preserve">Both parties agree to maintain strict confidentiality regarding all proprietary process data, trade secrets, and operational information exchanged during the course of this engagement. This obligation survives termination of the contract for a period of five (5) years.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the commencement of the Chemical Engineer services as described herein. The signed copy of this document shall serve as the binding agreement between the parties until a formal service contract is executed.</w:t>
      </w:r>
    </w:p>
    <w:p>
      <w:pPr>
        <w:pStyle w:val="BodyText"/>
      </w:pPr>
      <w:r>
        <w:rPr>
          <w:bCs/>
          <w:b/>
        </w:rPr>
        <w:t xml:space="preserve">For and on behalf of the Service Provider:</w:t>
      </w:r>
    </w:p>
    <w:p>
      <w:pPr>
        <w:pStyle w:val="BodyText"/>
      </w:pPr>
      <w:r>
        <w:t xml:space="preserve">Ing. [Name], Chemical Engineer</w:t>
      </w:r>
    </w:p>
    <w:p>
      <w:pPr>
        <w:pStyle w:val="BodyText"/>
      </w:pPr>
      <w:r>
        <w:t xml:space="preserve">Ordine degli Ingegneri di Napoli – Iscr. n. [XXXX]</w:t>
      </w:r>
    </w:p>
    <w:p>
      <w:pPr>
        <w:pStyle w:val="BodyText"/>
      </w:pPr>
      <w:r>
        <w:t xml:space="preserve">Signature &amp; Date</w:t>
      </w:r>
    </w:p>
    <w:p>
      <w:pPr>
        <w:pStyle w:val="BodyText"/>
      </w:pPr>
      <w:r>
        <w:rPr>
          <w:bCs/>
          <w:b/>
        </w:rPr>
        <w:t xml:space="preserve">For and on behalf of the Client:</w:t>
      </w:r>
    </w:p>
    <w:p>
      <w:pPr>
        <w:pStyle w:val="BodyText"/>
      </w:pPr>
      <w:r>
        <w:t xml:space="preserve">[Authorized Representative Name]</w:t>
      </w:r>
    </w:p>
    <w:p>
      <w:pPr>
        <w:pStyle w:val="BodyText"/>
      </w:pPr>
      <w:r>
        <w:t xml:space="preserve">[Title / Position]</w:t>
      </w:r>
    </w:p>
    <w:p>
      <w:pPr>
        <w:pStyle w:val="BodyText"/>
      </w:pPr>
      <w:r>
        <w:t xml:space="preserve">Signature &amp; Date</w:t>
      </w:r>
    </w:p>
    <w:p>
      <w:pPr>
        <w:pStyle w:val="BodyText"/>
      </w:pPr>
      <w:r>
        <w:t xml:space="preserve">This Quotation Estimate was prepared exclusively for the client named above and is not transferable. All services will be delivered in compliance with Italian national regulations, EU directives, and the professional code of conduct of the Ordine degli Ingegneri di Napoli.</w:t>
      </w:r>
    </w:p>
    <w:p>
      <w:pPr>
        <w:pStyle w:val="BodyText"/>
      </w:pPr>
      <w:r>
        <w:t xml:space="preserve">Document Reference: QE-2025-NA-0047 | Page 1 of 1 | Generated: 14/06/2025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Italy Naples</dc:title>
  <dc:creator/>
  <dc:language>en</dc:language>
  <cp:keywords/>
  <dcterms:created xsi:type="dcterms:W3CDTF">2026-10-10T01:06:23Z</dcterms:created>
  <dcterms:modified xsi:type="dcterms:W3CDTF">2026-10-10T01:06:23Z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