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Chemical Engineer Services — Japan Tokyo</w:t>
      </w:r>
    </w:p>
    <w:bookmarkEnd w:id="20"/>
    <w:bookmarkStart w:id="21" w:name="prepared-by"/>
    <w:p>
      <w:pPr>
        <w:pStyle w:val="Heading3"/>
      </w:pPr>
      <w:r>
        <w:t xml:space="preserve">Prepared By</w:t>
      </w:r>
    </w:p>
    <w:p>
      <w:pPr>
        <w:pStyle w:val="FirstParagraph"/>
      </w:pPr>
      <w:r>
        <w:rPr>
          <w:bCs/>
          <w:b/>
        </w:rPr>
        <w:t xml:space="preserve">Tokyo Chemical Engineering Consultants Co., Ltd.</w:t>
      </w:r>
    </w:p>
    <w:p>
      <w:pPr>
        <w:pStyle w:val="BodyText"/>
      </w:pPr>
      <w:r>
        <w:t xml:space="preserve">3-14-27 Shibuya, Shibuya-ku</w:t>
      </w:r>
    </w:p>
    <w:p>
      <w:pPr>
        <w:pStyle w:val="BodyText"/>
      </w:pPr>
      <w:r>
        <w:t xml:space="preserve">Tokyo 150-0043, Japan</w:t>
      </w:r>
    </w:p>
    <w:p>
      <w:pPr>
        <w:pStyle w:val="BodyText"/>
      </w:pPr>
      <w:r>
        <w:t xml:space="preserve">Tel: +81-3-5555-0192</w:t>
      </w:r>
    </w:p>
    <w:p>
      <w:pPr>
        <w:pStyle w:val="BodyText"/>
      </w:pPr>
      <w:r>
        <w:t xml:space="preserve">Email: quotes@tcec-consulting.jp</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Tokyo, Japan</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QTE-2025-TKY-0487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Project Location</w:t>
            </w:r>
          </w:p>
        </w:tc>
        <w:tc>
          <w:tcPr/>
          <w:p>
            <w:pPr>
              <w:pStyle w:val="Compact"/>
              <w:jc w:val="left"/>
            </w:pPr>
            <w:r>
              <w:t xml:space="preserve">Japan Tokyo (Shibuya &amp; Ota Districts)</w:t>
            </w:r>
          </w:p>
        </w:tc>
      </w:tr>
      <w:tr>
        <w:tc>
          <w:tcPr/>
          <w:p>
            <w:pPr>
              <w:pStyle w:val="Compact"/>
              <w:jc w:val="left"/>
            </w:pPr>
            <w:r>
              <w:t xml:space="preserve">Service Category</w:t>
            </w:r>
          </w:p>
        </w:tc>
        <w:tc>
          <w:tcPr/>
          <w:p>
            <w:pPr>
              <w:pStyle w:val="Compact"/>
              <w:jc w:val="left"/>
            </w:pPr>
            <w:r>
              <w:t xml:space="preserve">Chemical Engineer Consulting &amp; Process Design</w:t>
            </w:r>
          </w:p>
        </w:tc>
        <w:tc>
          <w:tcPr/>
          <w:p>
            <w:pPr>
              <w:pStyle w:val="Compact"/>
              <w:jc w:val="left"/>
            </w:pPr>
            <w:r>
              <w:t xml:space="preserve">Currency</w:t>
            </w:r>
          </w:p>
        </w:tc>
        <w:tc>
          <w:tcPr/>
          <w:p>
            <w:pPr>
              <w:pStyle w:val="Compact"/>
              <w:jc w:val="left"/>
            </w:pPr>
            <w:r>
              <w:t xml:space="preserve">Japanese Yen (JPY)</w:t>
            </w:r>
          </w:p>
        </w:tc>
      </w:tr>
    </w:tbl>
    <w:p>
      <w:pPr>
        <w:pStyle w:val="BodyText"/>
      </w:pPr>
      <w:r>
        <w:t xml:space="preserve">1. Scope of Work — Chemical Engineer Services in Japan Tokyo</w:t>
      </w:r>
    </w:p>
    <w:p>
      <w:pPr>
        <w:pStyle w:val="BodyText"/>
      </w:pPr>
      <w:r>
        <w:t xml:space="preserve">This</w:t>
      </w:r>
      <w:r>
        <w:t xml:space="preserve"> </w:t>
      </w:r>
      <w:r>
        <w:t xml:space="preserve">Quotation Estimate</w:t>
      </w:r>
      <w:r>
        <w:t xml:space="preserve"> </w:t>
      </w:r>
      <w:r>
        <w:t xml:space="preserve">is issued by Tokyo Chemical Engineering Consultants Co., Ltd. to provide comprehensive</w:t>
      </w:r>
      <w:r>
        <w:t xml:space="preserve"> </w:t>
      </w:r>
      <w:r>
        <w:t xml:space="preserve">Chemical Engineer</w:t>
      </w:r>
      <w:r>
        <w:t xml:space="preserve"> </w:t>
      </w:r>
      <w:r>
        <w:t xml:space="preserve">professional services for the client's industrial facility located in</w:t>
      </w:r>
      <w:r>
        <w:t xml:space="preserve"> </w:t>
      </w:r>
      <w:r>
        <w:t xml:space="preserve">Japan Tokyo</w:t>
      </w:r>
      <w:r>
        <w:t xml:space="preserve">. The scope encompasses process design, safety assessment, environmental compliance review, and operational optimization of chemical manufacturing systems in accordance with Japanese Industrial Standards (JIS) and the Ministry of the Environment regulations applicable to the Tokyo metropolitan area.</w:t>
      </w:r>
    </w:p>
    <w:p>
      <w:pPr>
        <w:pStyle w:val="BodyText"/>
      </w:pPr>
      <w:r>
        <w:t xml:space="preserve">Our team of licensed</w:t>
      </w:r>
      <w:r>
        <w:t xml:space="preserve"> </w:t>
      </w:r>
      <w:r>
        <w:t xml:space="preserve">Chemical Engineer</w:t>
      </w:r>
      <w:r>
        <w:t xml:space="preserve"> </w:t>
      </w:r>
      <w:r>
        <w:t xml:space="preserve">specialists, registered with the Japan Institute of Chemical Engineers (JICED), will conduct on-site evaluations at the client's premises in the Ota Ward industrial zone of</w:t>
      </w:r>
      <w:r>
        <w:t xml:space="preserve"> </w:t>
      </w:r>
      <w:r>
        <w:t xml:space="preserve">Japan Tokyo</w:t>
      </w:r>
      <w:r>
        <w:t xml:space="preserve">. The engagement includes a minimum of twelve (12) working days of on-site presence, supplemented by remote analytical support and reporting. All deliverables will be prepared in both English and Japanese to satisfy local regulatory filing requirements in</w:t>
      </w:r>
      <w:r>
        <w:t xml:space="preserve"> </w:t>
      </w:r>
      <w:r>
        <w:t xml:space="preserve">Japan Tokyo</w:t>
      </w:r>
      <w:r>
        <w:t xml:space="preserve">.</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Chemical Engineer Service</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Initial site survey and process audit by senior Chemical Engineer at client facility, Japan Tokyo</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2</w:t>
            </w:r>
          </w:p>
        </w:tc>
        <w:tc>
          <w:tcPr/>
          <w:p>
            <w:pPr>
              <w:pStyle w:val="Compact"/>
              <w:jc w:val="left"/>
            </w:pPr>
            <w:r>
              <w:t xml:space="preserve">Chemical process flow diagram (PFD) redesign and mass/energy balance analysis</w:t>
            </w:r>
          </w:p>
        </w:tc>
        <w:tc>
          <w:tcPr/>
          <w:p>
            <w:pPr>
              <w:pStyle w:val="Compact"/>
              <w:jc w:val="left"/>
            </w:pPr>
            <w:r>
              <w:t xml:space="preserve">1 lot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3</w:t>
            </w:r>
          </w:p>
        </w:tc>
        <w:tc>
          <w:tcPr/>
          <w:p>
            <w:pPr>
              <w:pStyle w:val="Compact"/>
              <w:jc w:val="left"/>
            </w:pPr>
            <w:r>
              <w:t xml:space="preserve">Hazard and Operability (HAZOP) study conducted by certified Chemical Engineer team</w:t>
            </w:r>
          </w:p>
        </w:tc>
        <w:tc>
          <w:tcPr/>
          <w:p>
            <w:pPr>
              <w:pStyle w:val="Compact"/>
              <w:jc w:val="left"/>
            </w:pPr>
            <w:r>
              <w:t xml:space="preserve">2 days</w:t>
            </w:r>
          </w:p>
        </w:tc>
        <w:tc>
          <w:tcPr/>
          <w:p>
            <w:pPr>
              <w:pStyle w:val="Compact"/>
              <w:jc w:val="left"/>
            </w:pPr>
            <w:r>
              <w:t xml:space="preserve">¥210,000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Environmental impact assessment and emissions compliance report for Japan Tokyo regulatory submission</w:t>
            </w:r>
          </w:p>
        </w:tc>
        <w:tc>
          <w:tcPr/>
          <w:p>
            <w:pPr>
              <w:pStyle w:val="Compact"/>
              <w:jc w:val="left"/>
            </w:pPr>
            <w:r>
              <w:t xml:space="preserve">1 lot</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5</w:t>
            </w:r>
          </w:p>
        </w:tc>
        <w:tc>
          <w:tcPr/>
          <w:p>
            <w:pPr>
              <w:pStyle w:val="Compact"/>
              <w:jc w:val="left"/>
            </w:pPr>
            <w:r>
              <w:t xml:space="preserve">Equipment sizing, material selection, and corrosion resistance specification for chemical reactors</w:t>
            </w:r>
          </w:p>
        </w:tc>
        <w:tc>
          <w:tcPr/>
          <w:p>
            <w:pPr>
              <w:pStyle w:val="Compact"/>
              <w:jc w:val="left"/>
            </w:pPr>
            <w:r>
              <w:t xml:space="preserve">1 lot</w:t>
            </w:r>
          </w:p>
        </w:tc>
        <w:tc>
          <w:tcPr/>
          <w:p>
            <w:pPr>
              <w:pStyle w:val="Compact"/>
              <w:jc w:val="left"/>
            </w:pPr>
            <w:r>
              <w:t xml:space="preserve">¥760,000</w:t>
            </w:r>
          </w:p>
        </w:tc>
        <w:tc>
          <w:tcPr/>
          <w:p>
            <w:pPr>
              <w:pStyle w:val="Compact"/>
              <w:jc w:val="left"/>
            </w:pPr>
            <w:r>
              <w:t xml:space="preserve">¥760,000</w:t>
            </w:r>
          </w:p>
        </w:tc>
      </w:tr>
      <w:tr>
        <w:tc>
          <w:tcPr/>
          <w:p>
            <w:pPr>
              <w:pStyle w:val="Compact"/>
              <w:jc w:val="left"/>
            </w:pPr>
            <w:r>
              <w:t xml:space="preserve">6</w:t>
            </w:r>
          </w:p>
        </w:tc>
        <w:tc>
          <w:tcPr/>
          <w:p>
            <w:pPr>
              <w:pStyle w:val="Compact"/>
              <w:jc w:val="left"/>
            </w:pPr>
            <w:r>
              <w:t xml:space="preserve">Operational optimization and energy efficiency improvement plan (Chemical Engineer consulting)</w:t>
            </w:r>
          </w:p>
        </w:tc>
        <w:tc>
          <w:tcPr/>
          <w:p>
            <w:pPr>
              <w:pStyle w:val="Compact"/>
              <w:jc w:val="left"/>
            </w:pPr>
            <w:r>
              <w:t xml:space="preserve">4 days</w:t>
            </w:r>
          </w:p>
        </w:tc>
        <w:tc>
          <w:tcPr/>
          <w:p>
            <w:pPr>
              <w:pStyle w:val="Compact"/>
              <w:jc w:val="left"/>
            </w:pPr>
            <w:r>
              <w:t xml:space="preserve">¥165,000</w:t>
            </w:r>
          </w:p>
        </w:tc>
        <w:tc>
          <w:tcPr/>
          <w:p>
            <w:pPr>
              <w:pStyle w:val="Compact"/>
              <w:jc w:val="left"/>
            </w:pPr>
            <w:r>
              <w:t xml:space="preserve">¥660,000</w:t>
            </w:r>
          </w:p>
        </w:tc>
      </w:tr>
      <w:tr>
        <w:tc>
          <w:tcPr/>
          <w:p>
            <w:pPr>
              <w:pStyle w:val="Compact"/>
              <w:jc w:val="left"/>
            </w:pPr>
            <w:r>
              <w:t xml:space="preserve">7</w:t>
            </w:r>
          </w:p>
        </w:tc>
        <w:tc>
          <w:tcPr/>
          <w:p>
            <w:pPr>
              <w:pStyle w:val="Compact"/>
              <w:jc w:val="left"/>
            </w:pPr>
            <w:r>
              <w:t xml:space="preserve">Preparation of bilingual (English/Japanese) technical report and regulatory documentation</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Travel, accommodation, and local transportation within Japan Tokyo metropolitan area</w:t>
            </w:r>
          </w:p>
        </w:tc>
        <w:tc>
          <w:tcPr/>
          <w:p>
            <w:pPr>
              <w:pStyle w:val="Compact"/>
              <w:jc w:val="left"/>
            </w:pPr>
            <w:r>
              <w:t xml:space="preserve">12 days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9</w:t>
            </w:r>
          </w:p>
        </w:tc>
        <w:tc>
          <w:tcPr/>
          <w:p>
            <w:pPr>
              <w:pStyle w:val="Compact"/>
              <w:jc w:val="left"/>
            </w:pPr>
            <w:r>
              <w:t xml:space="preserve">Post-delivery technical support and Q&amp;A sessions (remote, 30 days)</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gridSpan w:val="4"/>
          </w:tcPr>
          <w:p>
            <w:pPr>
              <w:pStyle w:val="Compact"/>
              <w:jc w:val="right"/>
            </w:pPr>
            <w:r>
              <w:t xml:space="preserve">Subtotal</w:t>
            </w:r>
          </w:p>
        </w:tc>
        <w:tc>
          <w:tcPr/>
          <w:p>
            <w:pPr>
              <w:pStyle w:val="Compact"/>
              <w:jc w:val="left"/>
            </w:pPr>
            <w:r>
              <w:t xml:space="preserve">¥5,835,000</w:t>
            </w:r>
          </w:p>
        </w:tc>
      </w:tr>
      <w:tr>
        <w:tc>
          <w:tcPr>
            <w:gridSpan w:val="4"/>
          </w:tcPr>
          <w:p>
            <w:pPr>
              <w:pStyle w:val="Compact"/>
              <w:jc w:val="right"/>
            </w:pPr>
            <w:r>
              <w:t xml:space="preserve">Consumption Tax (10% — Japan Tokyo rate)</w:t>
            </w:r>
          </w:p>
        </w:tc>
        <w:tc>
          <w:tcPr/>
          <w:p>
            <w:pPr>
              <w:pStyle w:val="Compact"/>
              <w:jc w:val="left"/>
            </w:pPr>
            <w:r>
              <w:t xml:space="preserve">¥583,500</w:t>
            </w:r>
          </w:p>
        </w:tc>
      </w:tr>
      <w:tr>
        <w:tc>
          <w:tcPr>
            <w:gridSpan w:val="4"/>
          </w:tcPr>
          <w:p>
            <w:pPr>
              <w:pStyle w:val="Compact"/>
              <w:jc w:val="right"/>
            </w:pPr>
            <w:r>
              <w:t xml:space="preserve">GRAND TOTAL (JPY)</w:t>
            </w:r>
          </w:p>
        </w:tc>
        <w:tc>
          <w:tcPr/>
          <w:p>
            <w:pPr>
              <w:pStyle w:val="Compact"/>
              <w:jc w:val="left"/>
            </w:pPr>
            <w:r>
              <w:t xml:space="preserve">¥6,418,500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for</w:t>
      </w:r>
      <w:r>
        <w:t xml:space="preserve"> </w:t>
      </w:r>
      <w:r>
        <w:t xml:space="preserve">Chemical Engineer</w:t>
      </w:r>
      <w:r>
        <w:t xml:space="preserve"> </w:t>
      </w:r>
      <w:r>
        <w:t xml:space="preserve">services in</w:t>
      </w:r>
      <w:r>
        <w:t xml:space="preserve"> </w:t>
      </w:r>
      <w:r>
        <w:t xml:space="preserve">Japan Tokyo</w:t>
      </w:r>
      <w:r>
        <w:t xml:space="preserve"> </w:t>
      </w:r>
      <w:r>
        <w:t xml:space="preserve">may be subject to revision based on market conditions and availability of qualified engineering personnel.</w:t>
      </w:r>
    </w:p>
    <w:p>
      <w:pPr>
        <w:numPr>
          <w:ilvl w:val="0"/>
          <w:numId w:val="1001"/>
        </w:numPr>
        <w:pStyle w:val="Compact"/>
      </w:pPr>
      <w:r>
        <w:t xml:space="preserve">Payment terms: 40% advance payment upon acceptance of this Quotation Estimate, 40% upon completion of on-site work in Japan Tokyo, and 20% upon final delivery of all reports and documentation.</w:t>
      </w:r>
    </w:p>
    <w:p>
      <w:pPr>
        <w:numPr>
          <w:ilvl w:val="0"/>
          <w:numId w:val="1001"/>
        </w:numPr>
        <w:pStyle w:val="Compact"/>
      </w:pPr>
      <w:r>
        <w:t xml:space="preserve">All</w:t>
      </w:r>
      <w:r>
        <w:t xml:space="preserve"> </w:t>
      </w:r>
      <w:r>
        <w:t xml:space="preserve">Chemical Engineer</w:t>
      </w:r>
      <w:r>
        <w:t xml:space="preserve"> </w:t>
      </w:r>
      <w:r>
        <w:t xml:space="preserve">personnel assigned to this project hold valid registration with the Japan Institute of Chemical Engineers and possess the requisite professional licenses for work conducted within the Tokyo metropolitan region.</w:t>
      </w:r>
    </w:p>
    <w:p>
      <w:pPr>
        <w:numPr>
          <w:ilvl w:val="0"/>
          <w:numId w:val="1001"/>
        </w:numPr>
        <w:pStyle w:val="Compact"/>
      </w:pPr>
      <w:r>
        <w:t xml:space="preserve">The client shall provide safe access to all relevant areas of the facility in Japan Tokyo, including but not limited to reactor halls, storage depots, and control rooms, in compliance with the Safety Health Act of Japan.</w:t>
      </w:r>
    </w:p>
    <w:p>
      <w:pPr>
        <w:numPr>
          <w:ilvl w:val="0"/>
          <w:numId w:val="1001"/>
        </w:numPr>
        <w:pStyle w:val="Compact"/>
      </w:pPr>
      <w:r>
        <w:t xml:space="preserve">Any additional scope beyond what is described in this Quotation Estimate shall be subject to a supplementary estimate issued by our Chemical Engineer project manager prior to commencement of the additional work.</w:t>
      </w:r>
    </w:p>
    <w:p>
      <w:pPr>
        <w:numPr>
          <w:ilvl w:val="0"/>
          <w:numId w:val="1001"/>
        </w:numPr>
        <w:pStyle w:val="Compact"/>
      </w:pPr>
      <w:r>
        <w:t xml:space="preserve">All intellectual property and technical data generated under this engagement shall remain the property of the client upon full payment. Our firm in Japan Tokyo retains the right to reference the project in anonymized case studies for professional development purposes.</w:t>
      </w:r>
    </w:p>
    <w:p>
      <w:pPr>
        <w:numPr>
          <w:ilvl w:val="0"/>
          <w:numId w:val="1001"/>
        </w:numPr>
        <w:pStyle w:val="Compact"/>
      </w:pPr>
      <w:r>
        <w:t xml:space="preserve">Disputes arising from this Quotation Estimate shall be governed by the laws of Japan and resolved through arbitration in Tokyo under the rules of the Japan Commercial Arbitration Association.</w:t>
      </w:r>
    </w:p>
    <w:p>
      <w:pPr>
        <w:numPr>
          <w:ilvl w:val="0"/>
          <w:numId w:val="1001"/>
        </w:numPr>
        <w:pStyle w:val="Compact"/>
      </w:pPr>
      <w:r>
        <w:t xml:space="preserve">This Quotation Estimate does not constitute a binding contract until formally accepted in writing by both parties and countersigned by authorized representatives.</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Chemical Engineer</w:t>
      </w:r>
      <w:r>
        <w:t xml:space="preserve"> </w:t>
      </w:r>
      <w:r>
        <w:t xml:space="preserve">services in</w:t>
      </w:r>
      <w:r>
        <w:t xml:space="preserve"> </w:t>
      </w:r>
      <w:r>
        <w:t xml:space="preserve">Japan Tokyo</w:t>
      </w:r>
      <w:r>
        <w:t xml:space="preserve"> </w:t>
      </w:r>
      <w:r>
        <w:t xml:space="preserve">and agrees to the terms, conditions, and pricing outlined herein.</w:t>
      </w:r>
    </w:p>
    <w:p>
      <w:pPr>
        <w:pStyle w:val="BodyText"/>
      </w:pPr>
      <w:r>
        <w:rPr>
          <w:bCs/>
          <w:b/>
        </w:rPr>
        <w:t xml:space="preserve">For Tokyo Chemical Engineering Consultants Co., Ltd.</w:t>
      </w:r>
    </w:p>
    <w:p>
      <w:pPr>
        <w:pStyle w:val="BodyText"/>
      </w:pPr>
      <w:r>
        <w:t xml:space="preserve">Name: Kenji Tanaka, P.E. (Chemical Engineer)</w:t>
      </w:r>
      <w:r>
        <w:br/>
      </w:r>
      <w:r>
        <w:t xml:space="preserve">Title: Chief Engineer &amp; Project Director</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This Quotation Estimate (Ref: QTE-2025-TKY-0487) is issued exclusively for the client named above for Chemical Engineer services in Japan Tokyo. Unauthorized reproduction or distribution is prohibited. © 2025 Tokyo Chemical Engineering Consultants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Japan Tokyo</dc:title>
  <dc:creator/>
  <dc:language>en</dc:language>
  <cp:keywords/>
  <dcterms:created xsi:type="dcterms:W3CDTF">2026-10-10T03:01:33Z</dcterms:created>
  <dcterms:modified xsi:type="dcterms:W3CDTF">2026-10-10T03:01:33Z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