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process-engineering-sdn.-bhd."/>
    <w:p>
      <w:pPr>
        <w:pStyle w:val="Heading1"/>
      </w:pPr>
      <w:r>
        <w:t xml:space="preserve">Meridian Process Engineering Sdn. Bhd.</w:t>
      </w:r>
    </w:p>
    <w:p>
      <w:pPr>
        <w:pStyle w:val="FirstParagraph"/>
      </w:pPr>
      <w:r>
        <w:t xml:space="preserve">Level 12, Menara Sentral, Jalan Stesen Sentral 5, 50470 Kuala Lumpur, Malaysia</w:t>
      </w:r>
    </w:p>
    <w:p>
      <w:pPr>
        <w:pStyle w:val="BodyText"/>
      </w:pPr>
      <w:r>
        <w:t xml:space="preserve">Tel: +603-2181-4567 | Email: enquiries@meridianprocess.my | Reg. No: 201901045678(M)</w:t>
      </w:r>
    </w:p>
    <w:p>
      <w:pPr>
        <w:pStyle w:val="BodyText"/>
      </w:pPr>
      <w:r>
        <w:t xml:space="preserve">SSM Registration: 201901045678 | SST Registration: 001234567890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Malaysia Kuala Lumpur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Petronas Chemicals Group Berhad</w:t>
      </w:r>
    </w:p>
    <w:p>
      <w:pPr>
        <w:pStyle w:val="BodyText"/>
      </w:pPr>
      <w:r>
        <w:rPr>
          <w:bCs/>
          <w:b/>
        </w:rPr>
        <w:t xml:space="preserve">Attn:</w:t>
      </w:r>
      <w:r>
        <w:t xml:space="preserve"> </w:t>
      </w:r>
      <w:r>
        <w:t xml:space="preserve">Mr. Ahmad Faizal bin Hassan</w:t>
      </w:r>
    </w:p>
    <w:p>
      <w:pPr>
        <w:pStyle w:val="BodyText"/>
      </w:pPr>
      <w:r>
        <w:rPr>
          <w:bCs/>
          <w:b/>
        </w:rPr>
        <w:t xml:space="preserve">Address:</w:t>
      </w:r>
      <w:r>
        <w:t xml:space="preserve"> </w:t>
      </w:r>
      <w:r>
        <w:t xml:space="preserve">Lot 1, Jalan 1/77, 47200 Puchong, Selangor, Malaysia</w:t>
      </w:r>
    </w:p>
    <w:p>
      <w:pPr>
        <w:pStyle w:val="BodyText"/>
      </w:pPr>
      <w:r>
        <w:rPr>
          <w:bCs/>
          <w:b/>
        </w:rPr>
        <w:t xml:space="preserve">Contact:</w:t>
      </w:r>
      <w:r>
        <w:t xml:space="preserve"> </w:t>
      </w:r>
      <w:r>
        <w:t xml:space="preserve">+603-8066-1234</w:t>
      </w:r>
    </w:p>
    <w:bookmarkEnd w:id="22"/>
    <w:bookmarkStart w:id="23" w:name="scope-of-work-chemical-engineer-services"/>
    <w:p>
      <w:pPr>
        <w:pStyle w:val="Heading2"/>
      </w:pPr>
      <w:r>
        <w:t xml:space="preserve">1. Scope of Work – Chemical Engineer Services</w:t>
      </w:r>
    </w:p>
    <w:p>
      <w:pPr>
        <w:pStyle w:val="FirstParagraph"/>
      </w:pPr>
      <w:r>
        <w:t xml:space="preserve">This</w:t>
      </w:r>
      <w:r>
        <w:t xml:space="preserve"> </w:t>
      </w:r>
      <w:r>
        <w:t xml:space="preserve">Quotation Estimate</w:t>
      </w:r>
      <w:r>
        <w:t xml:space="preserve"> </w:t>
      </w:r>
      <w:r>
        <w:t xml:space="preserve">is prepared by Meridian Process Engineering Sdn. Bhd. to provide comprehensive</w:t>
      </w:r>
      <w:r>
        <w:t xml:space="preserve"> </w:t>
      </w:r>
      <w:r>
        <w:t xml:space="preserve">Chemical Engineer</w:t>
      </w:r>
      <w:r>
        <w:t xml:space="preserve"> </w:t>
      </w:r>
      <w:r>
        <w:t xml:space="preserve">consultancy and process design services for the client's petrochemical facility upgrade project located in</w:t>
      </w:r>
      <w:r>
        <w:t xml:space="preserve"> </w:t>
      </w:r>
      <w:r>
        <w:t xml:space="preserve">Malaysia Kuala Lumpur</w:t>
      </w:r>
      <w:r>
        <w:t xml:space="preserve">. The scope encompasses process simulation, reactor design, heat and mass transfer analysis, safety assessments, and commissioning support in accordance with Malaysian Department of Environment (DOE) regulations and the Malaysian Standard MS 1525:2019 for industrial process safety.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Chemical Engineer Services</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Chemical Engineer – Process Design &amp; Simulation (Aspen Plus, HYSYS) for ethylene oxide reactor revamp</w:t>
            </w:r>
          </w:p>
        </w:tc>
        <w:tc>
          <w:tcPr/>
          <w:p>
            <w:pPr>
              <w:pStyle w:val="Compact"/>
              <w:jc w:val="left"/>
            </w:pPr>
            <w:r>
              <w:t xml:space="preserve">120 hrs</w:t>
            </w:r>
          </w:p>
        </w:tc>
        <w:tc>
          <w:tcPr/>
          <w:p>
            <w:pPr>
              <w:pStyle w:val="Compact"/>
              <w:jc w:val="left"/>
            </w:pPr>
            <w:r>
              <w:t xml:space="preserve">RM 350.00</w:t>
            </w:r>
          </w:p>
        </w:tc>
        <w:tc>
          <w:tcPr/>
          <w:p>
            <w:pPr>
              <w:pStyle w:val="Compact"/>
              <w:jc w:val="left"/>
            </w:pPr>
            <w:r>
              <w:t xml:space="preserve">RM 42,000.00</w:t>
            </w:r>
          </w:p>
        </w:tc>
      </w:tr>
      <w:tr>
        <w:tc>
          <w:tcPr/>
          <w:p>
            <w:pPr>
              <w:pStyle w:val="Compact"/>
              <w:jc w:val="left"/>
            </w:pPr>
            <w:r>
              <w:t xml:space="preserve">2</w:t>
            </w:r>
          </w:p>
        </w:tc>
        <w:tc>
          <w:tcPr/>
          <w:p>
            <w:pPr>
              <w:pStyle w:val="Compact"/>
              <w:jc w:val="left"/>
            </w:pPr>
            <w:r>
              <w:t xml:space="preserve">Chemical Engineer – Heat Exchanger Network Optimization &amp; Pinch Analysis for the Kuala Lumpur plant utility system</w:t>
            </w:r>
          </w:p>
        </w:tc>
        <w:tc>
          <w:tcPr/>
          <w:p>
            <w:pPr>
              <w:pStyle w:val="Compact"/>
              <w:jc w:val="left"/>
            </w:pPr>
            <w:r>
              <w:t xml:space="preserve">80 hrs</w:t>
            </w:r>
          </w:p>
        </w:tc>
        <w:tc>
          <w:tcPr/>
          <w:p>
            <w:pPr>
              <w:pStyle w:val="Compact"/>
              <w:jc w:val="left"/>
            </w:pPr>
            <w:r>
              <w:t xml:space="preserve">RM 320.00</w:t>
            </w:r>
          </w:p>
        </w:tc>
        <w:tc>
          <w:tcPr/>
          <w:p>
            <w:pPr>
              <w:pStyle w:val="Compact"/>
              <w:jc w:val="left"/>
            </w:pPr>
            <w:r>
              <w:t xml:space="preserve">RM 25,600.00</w:t>
            </w:r>
          </w:p>
        </w:tc>
      </w:tr>
      <w:tr>
        <w:tc>
          <w:tcPr/>
          <w:p>
            <w:pPr>
              <w:pStyle w:val="Compact"/>
              <w:jc w:val="left"/>
            </w:pPr>
            <w:r>
              <w:t xml:space="preserve">3</w:t>
            </w:r>
          </w:p>
        </w:tc>
        <w:tc>
          <w:tcPr/>
          <w:p>
            <w:pPr>
              <w:pStyle w:val="Compact"/>
              <w:jc w:val="left"/>
            </w:pPr>
            <w:r>
              <w:t xml:space="preserve">Chemical Engineer – HAZOP Study &amp; Process Safety Assessment (PSM) per DOE Malaysia guidelines</w:t>
            </w:r>
          </w:p>
        </w:tc>
        <w:tc>
          <w:tcPr/>
          <w:p>
            <w:pPr>
              <w:pStyle w:val="Compact"/>
              <w:jc w:val="left"/>
            </w:pPr>
            <w:r>
              <w:t xml:space="preserve">48 hrs</w:t>
            </w:r>
          </w:p>
        </w:tc>
        <w:tc>
          <w:tcPr/>
          <w:p>
            <w:pPr>
              <w:pStyle w:val="Compact"/>
              <w:jc w:val="left"/>
            </w:pPr>
            <w:r>
              <w:t xml:space="preserve">RM 400.00</w:t>
            </w:r>
          </w:p>
        </w:tc>
        <w:tc>
          <w:tcPr/>
          <w:p>
            <w:pPr>
              <w:pStyle w:val="Compact"/>
              <w:jc w:val="left"/>
            </w:pPr>
            <w:r>
              <w:t xml:space="preserve">RM 19,200.00</w:t>
            </w:r>
          </w:p>
        </w:tc>
      </w:tr>
      <w:tr>
        <w:tc>
          <w:tcPr/>
          <w:p>
            <w:pPr>
              <w:pStyle w:val="Compact"/>
              <w:jc w:val="left"/>
            </w:pPr>
            <w:r>
              <w:t xml:space="preserve">4</w:t>
            </w:r>
          </w:p>
        </w:tc>
        <w:tc>
          <w:tcPr/>
          <w:p>
            <w:pPr>
              <w:pStyle w:val="Compact"/>
              <w:jc w:val="left"/>
            </w:pPr>
            <w:r>
              <w:t xml:space="preserve">Junior Chemical Engineer – P&amp;ID Drawing, Material Balance &amp; Equipment Sizing</w:t>
            </w:r>
          </w:p>
        </w:tc>
        <w:tc>
          <w:tcPr/>
          <w:p>
            <w:pPr>
              <w:pStyle w:val="Compact"/>
              <w:jc w:val="left"/>
            </w:pPr>
            <w:r>
              <w:t xml:space="preserve">160 hrs</w:t>
            </w:r>
          </w:p>
        </w:tc>
        <w:tc>
          <w:tcPr/>
          <w:p>
            <w:pPr>
              <w:pStyle w:val="Compact"/>
              <w:jc w:val="left"/>
            </w:pPr>
            <w:r>
              <w:t xml:space="preserve">RM 220.00</w:t>
            </w:r>
          </w:p>
        </w:tc>
        <w:tc>
          <w:tcPr/>
          <w:p>
            <w:pPr>
              <w:pStyle w:val="Compact"/>
              <w:jc w:val="left"/>
            </w:pPr>
            <w:r>
              <w:t xml:space="preserve">RM 35,200.00</w:t>
            </w:r>
          </w:p>
        </w:tc>
      </w:tr>
      <w:tr>
        <w:tc>
          <w:tcPr/>
          <w:p>
            <w:pPr>
              <w:pStyle w:val="Compact"/>
              <w:jc w:val="left"/>
            </w:pPr>
            <w:r>
              <w:t xml:space="preserve">5</w:t>
            </w:r>
          </w:p>
        </w:tc>
        <w:tc>
          <w:tcPr/>
          <w:p>
            <w:pPr>
              <w:pStyle w:val="Compact"/>
              <w:jc w:val="left"/>
            </w:pPr>
            <w:r>
              <w:t xml:space="preserve">Chemical Engineer – Environmental Impact Assessment (EIA) Support &amp; Effluent Treatment Design</w:t>
            </w:r>
          </w:p>
        </w:tc>
        <w:tc>
          <w:tcPr/>
          <w:p>
            <w:pPr>
              <w:pStyle w:val="Compact"/>
              <w:jc w:val="left"/>
            </w:pPr>
            <w:r>
              <w:t xml:space="preserve">60 hrs</w:t>
            </w:r>
          </w:p>
        </w:tc>
        <w:tc>
          <w:tcPr/>
          <w:p>
            <w:pPr>
              <w:pStyle w:val="Compact"/>
              <w:jc w:val="left"/>
            </w:pPr>
            <w:r>
              <w:t xml:space="preserve">RM 300.00</w:t>
            </w:r>
          </w:p>
        </w:tc>
        <w:tc>
          <w:tcPr/>
          <w:p>
            <w:pPr>
              <w:pStyle w:val="Compact"/>
              <w:jc w:val="left"/>
            </w:pPr>
            <w:r>
              <w:t xml:space="preserve">RM 18,000.00</w:t>
            </w:r>
          </w:p>
        </w:tc>
      </w:tr>
      <w:tr>
        <w:tc>
          <w:tcPr/>
          <w:p>
            <w:pPr>
              <w:pStyle w:val="Compact"/>
              <w:jc w:val="left"/>
            </w:pPr>
            <w:r>
              <w:t xml:space="preserve">6</w:t>
            </w:r>
          </w:p>
        </w:tc>
        <w:tc>
          <w:tcPr/>
          <w:p>
            <w:pPr>
              <w:pStyle w:val="Compact"/>
              <w:jc w:val="left"/>
            </w:pPr>
            <w:r>
              <w:t xml:space="preserve">Project Management &amp; Coordination (Malaysia Kuala Lumpur site visits, client meetings, reporting)</w:t>
            </w:r>
          </w:p>
        </w:tc>
        <w:tc>
          <w:tcPr/>
          <w:p>
            <w:pPr>
              <w:pStyle w:val="Compact"/>
              <w:jc w:val="left"/>
            </w:pPr>
            <w:r>
              <w:t xml:space="preserve">40 hrs</w:t>
            </w:r>
          </w:p>
        </w:tc>
        <w:tc>
          <w:tcPr/>
          <w:p>
            <w:pPr>
              <w:pStyle w:val="Compact"/>
              <w:jc w:val="left"/>
            </w:pPr>
            <w:r>
              <w:t xml:space="preserve">RM 380.00</w:t>
            </w:r>
          </w:p>
        </w:tc>
        <w:tc>
          <w:tcPr/>
          <w:p>
            <w:pPr>
              <w:pStyle w:val="Compact"/>
              <w:jc w:val="left"/>
            </w:pPr>
            <w:r>
              <w:t xml:space="preserve">RM 15,200.00</w:t>
            </w:r>
          </w:p>
        </w:tc>
      </w:tr>
      <w:tr>
        <w:tc>
          <w:tcPr/>
          <w:p>
            <w:pPr>
              <w:pStyle w:val="Compact"/>
              <w:jc w:val="left"/>
            </w:pPr>
            <w:r>
              <w:t xml:space="preserve">7</w:t>
            </w:r>
          </w:p>
        </w:tc>
        <w:tc>
          <w:tcPr/>
          <w:p>
            <w:pPr>
              <w:pStyle w:val="Compact"/>
              <w:jc w:val="left"/>
            </w:pPr>
            <w:r>
              <w:t xml:space="preserve">Software Licences &amp; Technical Database Access (Aspen Plus, HYSYS, AutoCAD Plant 3D)</w:t>
            </w:r>
          </w:p>
        </w:tc>
        <w:tc>
          <w:tcPr/>
          <w:p>
            <w:pPr>
              <w:pStyle w:val="Compact"/>
              <w:jc w:val="left"/>
            </w:pPr>
            <w:r>
              <w:t xml:space="preserve">1 lot</w:t>
            </w:r>
          </w:p>
        </w:tc>
        <w:tc>
          <w:tcPr/>
          <w:p>
            <w:pPr>
              <w:pStyle w:val="Compact"/>
              <w:jc w:val="left"/>
            </w:pPr>
            <w:r>
              <w:t xml:space="preserve">RM 8,500.00</w:t>
            </w:r>
          </w:p>
        </w:tc>
        <w:tc>
          <w:tcPr/>
          <w:p>
            <w:pPr>
              <w:pStyle w:val="Compact"/>
              <w:jc w:val="left"/>
            </w:pPr>
            <w:r>
              <w:t xml:space="preserve">RM 8,500.00</w:t>
            </w:r>
          </w:p>
        </w:tc>
      </w:tr>
      <w:tr>
        <w:tc>
          <w:tcPr/>
          <w:p>
            <w:pPr>
              <w:pStyle w:val="Compact"/>
              <w:jc w:val="left"/>
            </w:pPr>
            <w:r>
              <w:t xml:space="preserve">8</w:t>
            </w:r>
          </w:p>
        </w:tc>
        <w:tc>
          <w:tcPr/>
          <w:p>
            <w:pPr>
              <w:pStyle w:val="Compact"/>
              <w:jc w:val="left"/>
            </w:pPr>
            <w:r>
              <w:t xml:space="preserve">Travel, Accommodation &amp; Local Transport within Malaysia Kuala Lumpur metropolitan area</w:t>
            </w:r>
          </w:p>
        </w:tc>
        <w:tc>
          <w:tcPr/>
          <w:p>
            <w:pPr>
              <w:pStyle w:val="Compact"/>
              <w:jc w:val="left"/>
            </w:pPr>
            <w:r>
              <w:t xml:space="preserve">1 lot</w:t>
            </w:r>
          </w:p>
        </w:tc>
        <w:tc>
          <w:tcPr/>
          <w:p>
            <w:pPr>
              <w:pStyle w:val="Compact"/>
              <w:jc w:val="left"/>
            </w:pPr>
            <w:r>
              <w:t xml:space="preserve">RM 4,200.00</w:t>
            </w:r>
          </w:p>
        </w:tc>
        <w:tc>
          <w:tcPr/>
          <w:p>
            <w:pPr>
              <w:pStyle w:val="Compact"/>
              <w:jc w:val="left"/>
            </w:pPr>
            <w:r>
              <w:t xml:space="preserve">RM 4,200.00</w:t>
            </w:r>
          </w:p>
        </w:tc>
      </w:tr>
      <w:tr>
        <w:tc>
          <w:tcPr/>
          <w:p>
            <w:pPr>
              <w:pStyle w:val="Compact"/>
              <w:jc w:val="left"/>
            </w:pPr>
            <w:r>
              <w:t xml:space="preserve">9</w:t>
            </w:r>
          </w:p>
        </w:tc>
        <w:tc>
          <w:tcPr/>
          <w:p>
            <w:pPr>
              <w:pStyle w:val="Compact"/>
              <w:jc w:val="left"/>
            </w:pPr>
            <w:r>
              <w:t xml:space="preserve">Documentation, Report Compilation &amp; Final Handover Package</w:t>
            </w:r>
          </w:p>
        </w:tc>
        <w:tc>
          <w:tcPr/>
          <w:p>
            <w:pPr>
              <w:pStyle w:val="Compact"/>
              <w:jc w:val="left"/>
            </w:pPr>
            <w:r>
              <w:t xml:space="preserve">1 lot</w:t>
            </w:r>
          </w:p>
        </w:tc>
        <w:tc>
          <w:tcPr/>
          <w:p>
            <w:pPr>
              <w:pStyle w:val="Compact"/>
              <w:jc w:val="left"/>
            </w:pPr>
            <w:r>
              <w:t xml:space="preserve">RM 6,000.00</w:t>
            </w:r>
          </w:p>
        </w:tc>
        <w:tc>
          <w:tcPr/>
          <w:p>
            <w:pPr>
              <w:pStyle w:val="Compact"/>
              <w:jc w:val="left"/>
            </w:pPr>
            <w:r>
              <w:t xml:space="preserve">RM 6,000.00</w:t>
            </w:r>
          </w:p>
        </w:tc>
      </w:tr>
      <w:tr>
        <w:tc>
          <w:tcPr/>
          <w:p>
            <w:pPr>
              <w:pStyle w:val="Compact"/>
              <w:jc w:val="left"/>
            </w:pPr>
            <w:r>
              <w:t xml:space="preserve">10</w:t>
            </w:r>
          </w:p>
        </w:tc>
        <w:tc>
          <w:tcPr/>
          <w:p>
            <w:pPr>
              <w:pStyle w:val="Compact"/>
              <w:jc w:val="left"/>
            </w:pPr>
            <w:r>
              <w:t xml:space="preserve">Warranty &amp; Post-Commissioning Support (3 months)</w:t>
            </w:r>
          </w:p>
        </w:tc>
        <w:tc>
          <w:tcPr/>
          <w:p>
            <w:pPr>
              <w:pStyle w:val="Compact"/>
              <w:jc w:val="left"/>
            </w:pPr>
            <w:r>
              <w:t xml:space="preserve">1 lot</w:t>
            </w:r>
          </w:p>
        </w:tc>
        <w:tc>
          <w:tcPr/>
          <w:p>
            <w:pPr>
              <w:pStyle w:val="Compact"/>
              <w:jc w:val="left"/>
            </w:pPr>
            <w:r>
              <w:t xml:space="preserve">RM 12,000.00</w:t>
            </w:r>
          </w:p>
        </w:tc>
        <w:tc>
          <w:tcPr/>
          <w:p>
            <w:pPr>
              <w:pStyle w:val="Compact"/>
              <w:jc w:val="left"/>
            </w:pPr>
            <w:r>
              <w:t xml:space="preserve">RM 12,000.00</w:t>
            </w:r>
          </w:p>
        </w:tc>
      </w:tr>
      <w:tr>
        <w:tc>
          <w:tcPr>
            <w:gridSpan w:val="4"/>
          </w:tcPr>
          <w:p>
            <w:pPr>
              <w:pStyle w:val="Compact"/>
              <w:jc w:val="left"/>
            </w:pPr>
            <w:r>
              <w:t xml:space="preserve">Subtotal</w:t>
            </w:r>
          </w:p>
        </w:tc>
        <w:tc>
          <w:tcPr/>
          <w:p>
            <w:pPr>
              <w:pStyle w:val="Compact"/>
              <w:jc w:val="left"/>
            </w:pPr>
            <w:r>
              <w:t xml:space="preserve">RM 185,900.00</w:t>
            </w:r>
          </w:p>
        </w:tc>
      </w:tr>
      <w:tr>
        <w:tc>
          <w:tcPr>
            <w:gridSpan w:val="4"/>
          </w:tcPr>
          <w:p>
            <w:pPr>
              <w:pStyle w:val="Compact"/>
              <w:jc w:val="left"/>
            </w:pPr>
            <w:r>
              <w:t xml:space="preserve">SST @ 8%</w:t>
            </w:r>
          </w:p>
        </w:tc>
        <w:tc>
          <w:tcPr/>
          <w:p>
            <w:pPr>
              <w:pStyle w:val="Compact"/>
              <w:jc w:val="left"/>
            </w:pPr>
            <w:r>
              <w:t xml:space="preserve">RM 14,872.00</w:t>
            </w:r>
          </w:p>
        </w:tc>
      </w:tr>
      <w:tr>
        <w:tc>
          <w:tcPr>
            <w:gridSpan w:val="4"/>
          </w:tcPr>
          <w:p>
            <w:pPr>
              <w:pStyle w:val="Compact"/>
              <w:jc w:val="left"/>
            </w:pPr>
            <w:r>
              <w:rPr>
                <w:bCs/>
                <w:b/>
              </w:rPr>
              <w:t xml:space="preserve">TOTAL AMOUNT (MYR)</w:t>
            </w:r>
          </w:p>
        </w:tc>
        <w:tc>
          <w:tcPr/>
          <w:p>
            <w:pPr>
              <w:pStyle w:val="Compact"/>
              <w:jc w:val="left"/>
            </w:pPr>
            <w:r>
              <w:rPr>
                <w:bCs/>
                <w:b/>
              </w:rPr>
              <w:t xml:space="preserve">RM 200,772.00</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Chemical Engineer</w:t>
      </w:r>
      <w:r>
        <w:t xml:space="preserve"> </w:t>
      </w:r>
      <w:r>
        <w:t xml:space="preserve">team assigned to this project in</w:t>
      </w:r>
      <w:r>
        <w:t xml:space="preserve"> </w:t>
      </w:r>
      <w:r>
        <w:t xml:space="preserve">Malaysia Kuala Lumpur</w:t>
      </w:r>
      <w:r>
        <w:t xml:space="preserve"> </w:t>
      </w:r>
      <w:r>
        <w:t xml:space="preserve">shall complete all deliverables within a period of</w:t>
      </w:r>
      <w:r>
        <w:t xml:space="preserve"> </w:t>
      </w:r>
      <w:r>
        <w:rPr>
          <w:bCs/>
          <w:b/>
        </w:rPr>
        <w:t xml:space="preserve">16 weeks</w:t>
      </w:r>
      <w:r>
        <w:t xml:space="preserve"> </w:t>
      </w:r>
      <w:r>
        <w:t xml:space="preserve">from the date of contract execution. A detailed Gantt chart and milestone schedule will be provided upon acceptance of this</w:t>
      </w:r>
      <w:r>
        <w:t xml:space="preserve"> </w:t>
      </w:r>
      <w:r>
        <w:t xml:space="preserve">Quotation Estimate</w:t>
      </w:r>
      <w:r>
        <w:t xml:space="preserve">. Key milestones include: Process Design Completion (Week 4), HAZOP &amp; Safety Review (Week 8), Detailed Engineering &amp; P&amp;ID Finalization (Week 12), and Commissioning Support (Weeks 13–16).</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Malaysia Kuala Lumpur</w:t>
      </w:r>
      <w:r>
        <w:t xml:space="preserve">.</w:t>
      </w:r>
    </w:p>
    <w:p>
      <w:pPr>
        <w:numPr>
          <w:ilvl w:val="0"/>
          <w:numId w:val="1001"/>
        </w:numPr>
        <w:pStyle w:val="Compact"/>
      </w:pPr>
      <w:r>
        <w:t xml:space="preserve">Payment terms: 30% advance upon contract signing, 40% upon completion of detailed design phase, and 30% upon final handover and acceptance of all deliverables.</w:t>
      </w:r>
    </w:p>
    <w:p>
      <w:pPr>
        <w:numPr>
          <w:ilvl w:val="0"/>
          <w:numId w:val="1001"/>
        </w:numPr>
        <w:pStyle w:val="Compact"/>
      </w:pPr>
      <w:r>
        <w:t xml:space="preserve">All</w:t>
      </w:r>
      <w:r>
        <w:t xml:space="preserve"> </w:t>
      </w:r>
      <w:r>
        <w:t xml:space="preserve">Chemical Engineer</w:t>
      </w:r>
      <w:r>
        <w:t xml:space="preserve"> </w:t>
      </w:r>
      <w:r>
        <w:t xml:space="preserve">personnel assigned to this project shall hold valid professional registration with the Board of Engineers Malaysia (BEM) and possess a minimum of five (5) years of relevant petrochemical process experience.</w:t>
      </w:r>
    </w:p>
    <w:p>
      <w:pPr>
        <w:numPr>
          <w:ilvl w:val="0"/>
          <w:numId w:val="1001"/>
        </w:numPr>
        <w:pStyle w:val="Compact"/>
      </w:pPr>
      <w:r>
        <w:t xml:space="preserve">The client shall provide all necessary site access, existing plant data, and regulatory approvals required for the</w:t>
      </w:r>
      <w:r>
        <w:t xml:space="preserve"> </w:t>
      </w:r>
      <w:r>
        <w:t xml:space="preserve">Chemical Engineer</w:t>
      </w:r>
      <w:r>
        <w:t xml:space="preserve"> </w:t>
      </w:r>
      <w:r>
        <w:t xml:space="preserve">team to execute the scope within the</w:t>
      </w:r>
      <w:r>
        <w:t xml:space="preserve"> </w:t>
      </w:r>
      <w:r>
        <w:t xml:space="preserve">Malaysia Kuala Lumpur</w:t>
      </w:r>
      <w:r>
        <w:t xml:space="preserve"> </w:t>
      </w:r>
      <w:r>
        <w:t xml:space="preserve">operational area.</w:t>
      </w:r>
    </w:p>
    <w:p>
      <w:pPr>
        <w:numPr>
          <w:ilvl w:val="0"/>
          <w:numId w:val="1001"/>
        </w:numPr>
        <w:pStyle w:val="Compact"/>
      </w:pPr>
      <w:r>
        <w:t xml:space="preserve">Any variation or change order beyond the defined scope shall be subject to a separate</w:t>
      </w:r>
      <w:r>
        <w:t xml:space="preserve"> </w:t>
      </w:r>
      <w:r>
        <w:t xml:space="preserve">Quotation Estimate</w:t>
      </w:r>
      <w:r>
        <w:t xml:space="preserve"> </w:t>
      </w:r>
      <w:r>
        <w:t xml:space="preserve">and mutual written agreement prior to commencement of additional work.</w:t>
      </w:r>
    </w:p>
    <w:p>
      <w:pPr>
        <w:numPr>
          <w:ilvl w:val="0"/>
          <w:numId w:val="1001"/>
        </w:numPr>
        <w:pStyle w:val="Compact"/>
      </w:pPr>
      <w:r>
        <w:t xml:space="preserve">All intellectual property, process designs, and proprietary methodologies developed by the</w:t>
      </w:r>
      <w:r>
        <w:t xml:space="preserve"> </w:t>
      </w:r>
      <w:r>
        <w:t xml:space="preserve">Chemical Engineer</w:t>
      </w:r>
      <w:r>
        <w:t xml:space="preserve"> </w:t>
      </w:r>
      <w:r>
        <w:t xml:space="preserve">team shall remain the property of Meridian Process Engineering Sdn. Bhd. unless otherwise stated in the master services agreement.</w:t>
      </w:r>
    </w:p>
    <w:p>
      <w:pPr>
        <w:numPr>
          <w:ilvl w:val="0"/>
          <w:numId w:val="1001"/>
        </w:numPr>
        <w:pStyle w:val="Compact"/>
      </w:pPr>
      <w:r>
        <w:t xml:space="preserve">This engagement is governed by the laws of Malaysia. Any disputes shall be resolved through arbitration in Kuala Lumpur in accordance with the rules of the Asian International Arbitration Centre (AIAC).</w:t>
      </w:r>
    </w:p>
    <w:p>
      <w:pPr>
        <w:numPr>
          <w:ilvl w:val="0"/>
          <w:numId w:val="1001"/>
        </w:numPr>
        <w:pStyle w:val="Compact"/>
      </w:pPr>
      <w:r>
        <w:t xml:space="preserve">The</w:t>
      </w:r>
      <w:r>
        <w:t xml:space="preserve"> </w:t>
      </w:r>
      <w:r>
        <w:t xml:space="preserve">Chemical Engineer</w:t>
      </w:r>
      <w:r>
        <w:t xml:space="preserve"> </w:t>
      </w:r>
      <w:r>
        <w:t xml:space="preserve">services shall comply with all applicable Malaysian regulations, including the Occupational Safety and Health Act 1994 (OSHA), the Environmental Quality Act 1974, and the Factories and Industrial Buildings Act 1969.</w:t>
      </w:r>
    </w:p>
    <w:bookmarkEnd w:id="26"/>
    <w:bookmarkStart w:id="29"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to be delivered in</w:t>
      </w:r>
      <w:r>
        <w:t xml:space="preserve"> </w:t>
      </w:r>
      <w:r>
        <w:t xml:space="preserve">Malaysia Kuala Lumpur</w:t>
      </w:r>
      <w:r>
        <w:t xml:space="preserve">.</w:t>
      </w:r>
    </w:p>
    <w:bookmarkStart w:id="27" w:name="X1ccda665e3c7d2b9b840c28a87da93560d83550"/>
    <w:p>
      <w:pPr>
        <w:pStyle w:val="Heading4"/>
      </w:pPr>
      <w:r>
        <w:t xml:space="preserve">For and on behalf of Meridian Process Engineering Sdn. Bhd.</w:t>
      </w:r>
    </w:p>
    <w:p>
      <w:pPr>
        <w:pStyle w:val="FirstParagraph"/>
      </w:pPr>
      <w:r>
        <w:t xml:space="preserve">Name:</w:t>
      </w:r>
      <w:r>
        <w:t xml:space="preserve"> </w:t>
      </w:r>
      <w:r>
        <w:rPr>
          <w:bCs/>
          <w:b/>
        </w:rPr>
        <w:t xml:space="preserve">Dr. Rajesh Kumar Nair</w:t>
      </w:r>
    </w:p>
    <w:p>
      <w:pPr>
        <w:pStyle w:val="BodyText"/>
      </w:pPr>
      <w:r>
        <w:t xml:space="preserve">Designation: Chief Chemical Engineer / Director</w:t>
      </w:r>
    </w:p>
    <w:p>
      <w:pPr>
        <w:pStyle w:val="BodyText"/>
      </w:pPr>
      <w:r>
        <w:t xml:space="preserve">Date: _________________________</w:t>
      </w:r>
    </w:p>
    <w:p>
      <w:pPr>
        <w:pStyle w:val="BodyText"/>
      </w:pPr>
      <w:r>
        <w:t xml:space="preserve">Signature &amp; Company Stamp</w:t>
      </w:r>
    </w:p>
    <w:bookmarkEnd w:id="27"/>
    <w:bookmarkStart w:id="28" w:name="Xfe9dbdd651d51584f3da1a837b8d3e2cab6ed40"/>
    <w:p>
      <w:pPr>
        <w:pStyle w:val="Heading4"/>
      </w:pPr>
      <w:r>
        <w:t xml:space="preserve">For and on behalf of Petronas Chemicals Group Berhad</w:t>
      </w:r>
    </w:p>
    <w:p>
      <w:pPr>
        <w:pStyle w:val="FirstParagraph"/>
      </w:pPr>
      <w:r>
        <w:t xml:space="preserve">Name:</w:t>
      </w:r>
      <w:r>
        <w:t xml:space="preserve"> </w:t>
      </w:r>
      <w:r>
        <w:rPr>
          <w:bCs/>
          <w:b/>
        </w:rPr>
        <w:t xml:space="preserve">Mr. Ahmad Faizal bin Hassan</w:t>
      </w:r>
    </w:p>
    <w:p>
      <w:pPr>
        <w:pStyle w:val="BodyText"/>
      </w:pPr>
      <w:r>
        <w:t xml:space="preserve">Designation: Project Director</w:t>
      </w:r>
    </w:p>
    <w:p>
      <w:pPr>
        <w:pStyle w:val="BodyText"/>
      </w:pPr>
      <w:r>
        <w:t xml:space="preserve">Date: _________________________</w:t>
      </w:r>
    </w:p>
    <w:p>
      <w:pPr>
        <w:pStyle w:val="BodyText"/>
      </w:pPr>
      <w:r>
        <w:t xml:space="preserve">Signature &amp; Company Stamp</w:t>
      </w:r>
    </w:p>
    <w:bookmarkEnd w:id="28"/>
    <w:p>
      <w:pPr>
        <w:pStyle w:val="BodyText"/>
      </w:pPr>
      <w:r>
        <w:t xml:space="preserve">Meridian Process Engineering Sdn. Bhd. | Quotation Estimate No. QTE-2025-KL-0847 | Chemical Engineer Services | Malaysia Kuala Lumpur</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Malaysia Kuala Lumpur</dc:title>
  <dc:creator/>
  <dc:language>en</dc:language>
  <cp:keywords/>
  <dcterms:created xsi:type="dcterms:W3CDTF">2026-10-10T03:14:13Z</dcterms:created>
  <dcterms:modified xsi:type="dcterms:W3CDTF">2026-10-10T03:14:13Z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