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Professional Chemical Engineer Services</w:t>
      </w:r>
    </w:p>
    <w:p>
      <w:pPr>
        <w:pStyle w:val="BodyText"/>
      </w:pPr>
      <w:r>
        <w:t xml:space="preserve">Prepared for Operations in Myanmar Yangon</w:t>
      </w:r>
    </w:p>
    <w:p>
      <w:pPr>
        <w:pStyle w:val="BodyText"/>
      </w:pPr>
      <w:r>
        <w:t xml:space="preserve">Document Reference: QE-CHEM-YGN-2025-0047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Aung Myo Thant, P.Eng.</w:t>
      </w:r>
    </w:p>
    <w:p>
      <w:pPr>
        <w:pStyle w:val="BodyText"/>
      </w:pPr>
      <w:r>
        <w:rPr>
          <w:bCs/>
          <w:b/>
        </w:rPr>
        <w:t xml:space="preserve">Client:</w:t>
      </w:r>
      <w:r>
        <w:t xml:space="preserve"> </w:t>
      </w:r>
      <w:r>
        <w:t xml:space="preserve">Myanmar Industrial Development Co., Ltd.</w:t>
      </w:r>
      <w:r>
        <w:br/>
      </w:r>
      <w:r>
        <w:rPr>
          <w:bCs/>
          <w:b/>
        </w:rPr>
        <w:t xml:space="preserve">Location:</w:t>
      </w:r>
      <w:r>
        <w:t xml:space="preserve"> </w:t>
      </w:r>
      <w:r>
        <w:t xml:space="preserve">No. 42, 27th Street, Hledan Township,</w:t>
      </w:r>
      <w:r>
        <w:br/>
      </w:r>
      <w:r>
        <w:t xml:space="preserve">Yangon, Myanmar</w:t>
      </w:r>
      <w:r>
        <w:br/>
      </w:r>
      <w:r>
        <w:rPr>
          <w:bCs/>
          <w:b/>
        </w:rPr>
        <w:t xml:space="preserve">Contact:</w:t>
      </w:r>
      <w:r>
        <w:t xml:space="preserve"> </w:t>
      </w:r>
      <w:r>
        <w:t xml:space="preserve">U Kyaw Zin Oo, Operations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cost breakdown for the engagement of a qualified</w:t>
      </w:r>
      <w:r>
        <w:t xml:space="preserve"> </w:t>
      </w:r>
      <w:r>
        <w:t xml:space="preserve">Chemical Engineer</w:t>
      </w:r>
      <w:r>
        <w:t xml:space="preserve"> </w:t>
      </w:r>
      <w:r>
        <w:t xml:space="preserve">to support industrial process optimization, plant maintenance oversight, and regulatory compliance activities at the client's manufacturing facility located in</w:t>
      </w:r>
      <w:r>
        <w:t xml:space="preserve"> </w:t>
      </w:r>
      <w:r>
        <w:t xml:space="preserve">Myanmar Yangon</w:t>
      </w:r>
      <w:r>
        <w:t xml:space="preserve">. The scope of work outlined herein covers a twelve-month contract period commencing on 1 August 2025 and concluding on 31 July 2026, with the option for a six-month renewal subject to mutual agreement.</w:t>
      </w:r>
    </w:p>
    <w:p>
      <w:pPr>
        <w:pStyle w:val="BodyText"/>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hold a minimum of a Bachelor's degree in Chemical Engineering from an accredited institution, possess at least eight (8) years of progressive experience in process engineering within the petrochemical, pharmaceutical, or food processing sectors, and be registered with the Myanmar Engineers Council. The candidate must demonstrate proficiency in process simulation software (Aspen Plus, HYSYS), P&amp;ID interpretation, and familiarity with Myanmar's Environmental Conservation Law and the Ministry of Industry's operational regulations specific to the Yangon industrial zone.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for the Chemical Engineer (full-time, 5-day work week, 8 hours/day)</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Includes statutory contributions</w:t>
            </w:r>
          </w:p>
        </w:tc>
      </w:tr>
      <w:tr>
        <w:tc>
          <w:tcPr/>
          <w:p>
            <w:pPr>
              <w:pStyle w:val="Compact"/>
              <w:jc w:val="left"/>
            </w:pPr>
            <w:r>
              <w:t xml:space="preserve">2</w:t>
            </w:r>
          </w:p>
        </w:tc>
        <w:tc>
          <w:tcPr/>
          <w:p>
            <w:pPr>
              <w:pStyle w:val="Compact"/>
              <w:jc w:val="left"/>
            </w:pPr>
            <w:r>
              <w:t xml:space="preserve">Process audit and optimization report (initial comprehensive assessment of all production lines in Yangon facility)</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Delivered within 30 days of commencement</w:t>
            </w:r>
          </w:p>
        </w:tc>
      </w:tr>
      <w:tr>
        <w:tc>
          <w:tcPr/>
          <w:p>
            <w:pPr>
              <w:pStyle w:val="Compact"/>
              <w:jc w:val="left"/>
            </w:pPr>
            <w:r>
              <w:t xml:space="preserve">3</w:t>
            </w:r>
          </w:p>
        </w:tc>
        <w:tc>
          <w:tcPr/>
          <w:p>
            <w:pPr>
              <w:pStyle w:val="Compact"/>
              <w:jc w:val="left"/>
            </w:pPr>
            <w:r>
              <w:t xml:space="preserve">Quarterly safety and environmental compliance review per Myanmar regulations</w:t>
            </w:r>
          </w:p>
        </w:tc>
        <w:tc>
          <w:tcPr/>
          <w:p>
            <w:pPr>
              <w:pStyle w:val="Compact"/>
              <w:jc w:val="left"/>
            </w:pPr>
            <w:r>
              <w:t xml:space="preserve">4 reviews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Includes regulatory liaison</w:t>
            </w:r>
          </w:p>
        </w:tc>
      </w:tr>
      <w:tr>
        <w:tc>
          <w:tcPr/>
          <w:p>
            <w:pPr>
              <w:pStyle w:val="Compact"/>
              <w:jc w:val="left"/>
            </w:pPr>
            <w:r>
              <w:t xml:space="preserve">4</w:t>
            </w:r>
          </w:p>
        </w:tc>
        <w:tc>
          <w:tcPr/>
          <w:p>
            <w:pPr>
              <w:pStyle w:val="Compact"/>
              <w:jc w:val="left"/>
            </w:pPr>
            <w:r>
              <w:t xml:space="preserve">Training and capacity building for local Yangon plant operators (4 sessions per quarter)</w:t>
            </w:r>
          </w:p>
        </w:tc>
        <w:tc>
          <w:tcPr/>
          <w:p>
            <w:pPr>
              <w:pStyle w:val="Compact"/>
              <w:jc w:val="left"/>
            </w:pPr>
            <w:r>
              <w:t xml:space="preserve">16 sessions</w:t>
            </w:r>
          </w:p>
        </w:tc>
        <w:tc>
          <w:tcPr/>
          <w:p>
            <w:pPr>
              <w:pStyle w:val="Compact"/>
              <w:jc w:val="left"/>
            </w:pPr>
            <w:r>
              <w:t xml:space="preserve">$650.00</w:t>
            </w:r>
          </w:p>
        </w:tc>
        <w:tc>
          <w:tcPr/>
          <w:p>
            <w:pPr>
              <w:pStyle w:val="Compact"/>
              <w:jc w:val="left"/>
            </w:pPr>
            <w:r>
              <w:t xml:space="preserve">$10,400.00</w:t>
            </w:r>
          </w:p>
        </w:tc>
        <w:tc>
          <w:tcPr/>
          <w:p>
            <w:pPr>
              <w:pStyle w:val="Compact"/>
              <w:jc w:val="left"/>
            </w:pPr>
            <w:r>
              <w:t xml:space="preserve">Bilingual (English/Burmese)</w:t>
            </w:r>
          </w:p>
        </w:tc>
      </w:tr>
      <w:tr>
        <w:tc>
          <w:tcPr/>
          <w:p>
            <w:pPr>
              <w:pStyle w:val="Compact"/>
              <w:jc w:val="left"/>
            </w:pPr>
            <w:r>
              <w:t xml:space="preserve">5</w:t>
            </w:r>
          </w:p>
        </w:tc>
        <w:tc>
          <w:tcPr/>
          <w:p>
            <w:pPr>
              <w:pStyle w:val="Compact"/>
              <w:jc w:val="left"/>
            </w:pPr>
            <w:r>
              <w:t xml:space="preserve">Emergency technical consultation and on-call support (24/7 availability)</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c>
          <w:tcPr/>
          <w:p>
            <w:pPr>
              <w:pStyle w:val="Compact"/>
              <w:jc w:val="left"/>
            </w:pPr>
            <w:r>
              <w:t xml:space="preserve">Response within 4 hours</w:t>
            </w:r>
          </w:p>
        </w:tc>
      </w:tr>
      <w:tr>
        <w:tc>
          <w:tcPr/>
          <w:p>
            <w:pPr>
              <w:pStyle w:val="Compact"/>
              <w:jc w:val="left"/>
            </w:pPr>
            <w:r>
              <w:t xml:space="preserve">6</w:t>
            </w:r>
          </w:p>
        </w:tc>
        <w:tc>
          <w:tcPr/>
          <w:p>
            <w:pPr>
              <w:pStyle w:val="Compact"/>
              <w:jc w:val="left"/>
            </w:pPr>
            <w:r>
              <w:t xml:space="preserve">Travel and accommodation allowance (Yangon metropolitan area and surrounding industrial zones)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Includes Hledan, Thilawa, and Ayeyarwady sites</w:t>
            </w:r>
          </w:p>
        </w:tc>
      </w:tr>
      <w:tr>
        <w:tc>
          <w:tcPr/>
          <w:p>
            <w:pPr>
              <w:pStyle w:val="Compact"/>
              <w:jc w:val="left"/>
            </w:pPr>
            <w:r>
              <w:t xml:space="preserve">7</w:t>
            </w:r>
          </w:p>
        </w:tc>
        <w:tc>
          <w:tcPr/>
          <w:p>
            <w:pPr>
              <w:pStyle w:val="Compact"/>
              <w:jc w:val="left"/>
            </w:pPr>
            <w:r>
              <w:t xml:space="preserve">Software licensing and technical reference materials (Aspen Plus, MATLAB, industry databases)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Annual subscription</w:t>
            </w:r>
          </w:p>
        </w:tc>
      </w:tr>
      <w:tr>
        <w:tc>
          <w:tcPr/>
          <w:p>
            <w:pPr>
              <w:pStyle w:val="Compact"/>
              <w:jc w:val="left"/>
            </w:pPr>
            <w:r>
              <w:t xml:space="preserve">8</w:t>
            </w:r>
          </w:p>
        </w:tc>
        <w:tc>
          <w:tcPr/>
          <w:p>
            <w:pPr>
              <w:pStyle w:val="Compact"/>
              <w:jc w:val="left"/>
            </w:pPr>
            <w:r>
              <w:t xml:space="preserve">Project management and administrative coordination overhead</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15% of direct costs</w:t>
            </w:r>
          </w:p>
        </w:tc>
      </w:tr>
      <w:tr>
        <w:tc>
          <w:tcPr>
            <w:gridSpan w:val="4"/>
          </w:tcPr>
          <w:p>
            <w:pPr>
              <w:pStyle w:val="Compact"/>
              <w:jc w:val="left"/>
            </w:pPr>
            <w:r>
              <w:t xml:space="preserve">TOTAL ESTIMATED COST (USD)</w:t>
            </w:r>
          </w:p>
        </w:tc>
        <w:tc>
          <w:tcPr/>
          <w:p>
            <w:pPr>
              <w:pStyle w:val="Compact"/>
              <w:jc w:val="left"/>
            </w:pPr>
            <w:r>
              <w:t xml:space="preserve">$94,700.00</w:t>
            </w:r>
          </w:p>
        </w:tc>
        <w:tc>
          <w:tcPr/>
          <w:p>
            <w:pPr>
              <w:pStyle w:val="Compact"/>
            </w:pPr>
          </w:p>
        </w:tc>
      </w:tr>
      <w:tr>
        <w:tc>
          <w:tcPr>
            <w:gridSpan w:val="4"/>
          </w:tcPr>
          <w:p>
            <w:pPr>
              <w:pStyle w:val="Compact"/>
              <w:jc w:val="left"/>
            </w:pPr>
            <w:r>
              <w:t xml:space="preserve">TOTAL ESTIMATED COST (MMK, at rate of 1 USD = 5,100 MMK)</w:t>
            </w:r>
          </w:p>
        </w:tc>
        <w:tc>
          <w:tcPr/>
          <w:p>
            <w:pPr>
              <w:pStyle w:val="Compact"/>
              <w:jc w:val="left"/>
            </w:pPr>
            <w:r>
              <w:t xml:space="preserve">482,970,000 MMK</w:t>
            </w:r>
          </w:p>
        </w:tc>
        <w:tc>
          <w:tcPr/>
          <w:p>
            <w:pPr>
              <w:pStyle w:val="Compact"/>
            </w:pP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thirty (30) calendar days from the date of issue. Beyond this period, all rates and terms are subject to revision based on prevailing market conditions in Myanmar Yangon and applicable exchange rate fluctuations.</w:t>
      </w:r>
    </w:p>
    <w:p>
      <w:pPr>
        <w:pStyle w:val="BodyText"/>
      </w:pPr>
      <w:r>
        <w:rPr>
          <w:bCs/>
          <w:b/>
        </w:rPr>
        <w:t xml:space="preserve">3.2 Payment Schedule:</w:t>
      </w:r>
      <w:r>
        <w:t xml:space="preserve"> </w:t>
      </w:r>
      <w:r>
        <w:t xml:space="preserve">Payment shall be made in monthly installments within fifteen (15) business days of invoice submission. A mobilization advance of twenty percent (20%) of the total contract value is required prior to the commencement of services. All payments shall be made in US Dollars via wire transfer to the designated account or in Myanmar Kyat at the Central Bank of Myanmar's published rate on the date of payment.</w:t>
      </w:r>
    </w:p>
    <w:p>
      <w:pPr>
        <w:pStyle w:val="BodyText"/>
      </w:pPr>
      <w:r>
        <w:rPr>
          <w:bCs/>
          <w:b/>
        </w:rPr>
        <w:t xml:space="preserve">3.3 Scope Modification:</w:t>
      </w:r>
      <w:r>
        <w:t xml:space="preserve"> </w:t>
      </w:r>
      <w:r>
        <w:t xml:space="preserve">Any additional services beyond the scope defined in this Quotation Estimate shall be subject to a supplementary written agreement. The Chemical Engineer shall not undertake tasks outside the defined scope without prior written authorization from the client's Operations Director.</w:t>
      </w:r>
    </w:p>
    <w:p>
      <w:pPr>
        <w:pStyle w:val="BodyText"/>
      </w:pPr>
      <w:r>
        <w:rPr>
          <w:bCs/>
          <w:b/>
        </w:rPr>
        <w:t xml:space="preserve">3.4 Confidentiality:</w:t>
      </w:r>
      <w:r>
        <w:t xml:space="preserve"> </w:t>
      </w:r>
      <w:r>
        <w:t xml:space="preserve">The Chemical Engineer shall maintain strict confidentiality regarding all proprietary processes, formulations, trade secrets, and operational data encountered during the engagement in Myanmar Yangon. This obligation shall survive the termination of this contract for a period of three (3) years.</w:t>
      </w:r>
    </w:p>
    <w:p>
      <w:pPr>
        <w:pStyle w:val="BodyText"/>
      </w:pPr>
      <w:r>
        <w:rPr>
          <w:bCs/>
          <w:b/>
        </w:rPr>
        <w:t xml:space="preserve">3.5 Termination:</w:t>
      </w:r>
      <w:r>
        <w:t xml:space="preserve"> </w:t>
      </w:r>
      <w:r>
        <w:t xml:space="preserve">Either party may terminate this engagement with thirty (30) days written notice. In the event of termination for convenience, the client shall compensate the Chemical Engineer for all services rendered up to the termination date plus a five percent (5%) completion bonus on the remaining contract value.</w:t>
      </w:r>
    </w:p>
    <w:p>
      <w:pPr>
        <w:pStyle w:val="BodyText"/>
      </w:pPr>
      <w:r>
        <w:rPr>
          <w:bCs/>
          <w:b/>
        </w:rPr>
        <w:t xml:space="preserve">3.6 Governing Law:</w:t>
      </w:r>
      <w:r>
        <w:t xml:space="preserve"> </w:t>
      </w:r>
      <w:r>
        <w:t xml:space="preserve">This Quotation Estimate and any resulting contract shall be governed by and construed in accordance with the laws of the Republic of the Union of Myanmar. Any disputes shall be resolved through arbitration in Yangon in accordance with the Myanmar Arbitration Law.</w:t>
      </w:r>
    </w:p>
    <w:p>
      <w:pPr>
        <w:pStyle w:val="BodyText"/>
      </w:pPr>
      <w:r>
        <w:rPr>
          <w:bCs/>
          <w:b/>
        </w:rPr>
        <w:t xml:space="preserve">3.7 Insurance and Liability:</w:t>
      </w:r>
      <w:r>
        <w:t xml:space="preserve"> </w:t>
      </w:r>
      <w:r>
        <w:t xml:space="preserve">The Chemical Engineer shall maintain professional indemnity insurance with a minimum coverage of USD 500,000 for the duration of the engagement. The client shall provide a safe working environment in compliance with Myanmar's Occupational Safety and Health regulations.</w:t>
      </w:r>
    </w:p>
    <w:p>
      <w:pPr>
        <w:pStyle w:val="BodyText"/>
      </w:pPr>
      <w:r>
        <w:rPr>
          <w:bCs/>
          <w:b/>
        </w:rPr>
        <w:t xml:space="preserve">Note:</w:t>
      </w:r>
      <w:r>
        <w:t xml:space="preserve"> </w:t>
      </w:r>
      <w:r>
        <w:t xml:space="preserve">This Quotation Estimate does not include costs for capital equipment procurement, major plant modifications, or third-party laboratory testing. Such items, if required, will be quoted separately. All prices are exclusive of applicable Myanmar government taxes, including the 5% Service Tax and any applicable withholding tax as per the Myanmar Internal Revenue Department guidelines.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Chemical Engineer in Myanmar Yangon. This document, once countersigned by both parties, shall constitute a binding service agreement.</w:t>
      </w:r>
    </w:p>
    <w:p>
      <w:pPr>
        <w:pStyle w:val="BodyText"/>
      </w:pPr>
      <w:r>
        <w:rPr>
          <w:bCs/>
          <w:b/>
        </w:rPr>
        <w:t xml:space="preserve">For and on behalf of the Client</w:t>
      </w:r>
      <w:r>
        <w:br/>
      </w:r>
      <w:r>
        <w:t xml:space="preserve">Myanmar Industrial Development Co., Ltd.</w:t>
      </w:r>
      <w:r>
        <w:br/>
      </w:r>
      <w:r>
        <w:br/>
      </w:r>
      <w:r>
        <w:t xml:space="preserve">Name: U Kyaw Zin Oo</w:t>
      </w:r>
      <w:r>
        <w:br/>
      </w:r>
      <w:r>
        <w:t xml:space="preserve">Title: Operations Director</w:t>
      </w:r>
      <w:r>
        <w:br/>
      </w:r>
      <w:r>
        <w:t xml:space="preserve">Date: _______________</w:t>
      </w:r>
    </w:p>
    <w:p>
      <w:pPr>
        <w:pStyle w:val="BodyText"/>
      </w:pPr>
      <w:r>
        <w:rPr>
          <w:bCs/>
          <w:b/>
        </w:rPr>
        <w:t xml:space="preserve">For and on behalf of the Service Provider</w:t>
      </w:r>
      <w:r>
        <w:br/>
      </w:r>
      <w:r>
        <w:t xml:space="preserve">Yangon Chemical Engineering Consultants</w:t>
      </w:r>
      <w:r>
        <w:br/>
      </w:r>
      <w:r>
        <w:br/>
      </w:r>
      <w:r>
        <w:t xml:space="preserve">Name: Aung Myo Thant, P.Eng.</w:t>
      </w:r>
      <w:r>
        <w:br/>
      </w:r>
      <w:r>
        <w:t xml:space="preserve">Title: Lead Chemical Engineer</w:t>
      </w:r>
      <w:r>
        <w:br/>
      </w:r>
      <w:r>
        <w:t xml:space="preserve">Date: _______________</w:t>
      </w:r>
    </w:p>
    <w:p>
      <w:pPr>
        <w:pStyle w:val="BodyText"/>
      </w:pPr>
      <w:r>
        <w:t xml:space="preserve">Yangon Chemical Engineering Consultants | No. 18, 124th Street, Kamayut Township, Yangon, Myanmar</w:t>
      </w:r>
    </w:p>
    <w:p>
      <w:pPr>
        <w:pStyle w:val="BodyText"/>
      </w:pPr>
      <w:r>
        <w:t xml:space="preserve">Tel: +95-9-790-XXXXXX | Email: info@ycec-myanmar.com | Reg. No: 201900045678</w:t>
      </w:r>
    </w:p>
    <w:p>
      <w:pPr>
        <w:pStyle w:val="BodyText"/>
      </w:pPr>
      <w:r>
        <w:t xml:space="preserve">This Quotation Estimate is the property of Yangon Chemical Engineering Consultants and is intended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Myanmar Yangon</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