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quotation-estimate"/>
    <w:p>
      <w:pPr>
        <w:pStyle w:val="Heading1"/>
      </w:pPr>
      <w:r>
        <w:t xml:space="preserve">QUOTATION ESTIMATE</w:t>
      </w:r>
    </w:p>
    <w:p>
      <w:pPr>
        <w:pStyle w:val="FirstParagraph"/>
      </w:pPr>
      <w:r>
        <w:t xml:space="preserve">Professional Chemical Engineer Services | New Zealand Auckland</w:t>
      </w:r>
    </w:p>
    <w:p>
      <w:pPr>
        <w:pStyle w:val="BodyText"/>
      </w:pPr>
      <w:r>
        <w:t xml:space="preserve">Ref: QE-2025-AKL-0472 | Issued: 15 June 2025</w:t>
      </w:r>
    </w:p>
    <w:bookmarkEnd w:id="20"/>
    <w:p>
      <w:pPr>
        <w:pStyle w:val="BodyText"/>
      </w:pPr>
      <w:r>
        <w:rPr>
          <w:bCs/>
          <w:b/>
        </w:rPr>
        <w:t xml:space="preserve">Prepared By:</w:t>
      </w:r>
      <w:r>
        <w:br/>
      </w:r>
      <w:r>
        <w:t xml:space="preserve">Meridian Process Engineering Ltd</w:t>
      </w:r>
      <w:r>
        <w:br/>
      </w:r>
      <w:r>
        <w:t xml:space="preserve">142 Federal Street, Ponsonby</w:t>
      </w:r>
      <w:r>
        <w:br/>
      </w:r>
      <w:r>
        <w:t xml:space="preserve">Auckland, New Zealand</w:t>
      </w:r>
      <w:r>
        <w:br/>
      </w:r>
      <w:r>
        <w:t xml:space="preserve">ABN: 94-287-651-003</w:t>
      </w:r>
    </w:p>
    <w:p>
      <w:pPr>
        <w:pStyle w:val="BodyText"/>
      </w:pPr>
      <w:r>
        <w:rPr>
          <w:bCs/>
          <w:b/>
        </w:rPr>
        <w:t xml:space="preserve">Prepared For:</w:t>
      </w:r>
      <w:r>
        <w:br/>
      </w:r>
      <w:r>
        <w:t xml:space="preserve">Pacific Rim Manufacturing Co.</w:t>
      </w:r>
      <w:r>
        <w:br/>
      </w:r>
      <w:r>
        <w:t xml:space="preserve">8 Wharf Road, One Tree Hill</w:t>
      </w:r>
      <w:r>
        <w:br/>
      </w:r>
      <w:r>
        <w:t xml:space="preserve">Auckland, New Zealand</w:t>
      </w:r>
      <w:r>
        <w:br/>
      </w:r>
      <w:r>
        <w:t xml:space="preserve">Contact: Mr. David Chen</w:t>
      </w:r>
    </w:p>
    <w:p>
      <w:pPr>
        <w:pStyle w:val="BodyText"/>
      </w:pPr>
      <w:r>
        <w:rPr>
          <w:bCs/>
          <w:b/>
        </w:rPr>
        <w:t xml:space="preserve">Quotation Validity:</w:t>
      </w:r>
      <w:r>
        <w:br/>
      </w:r>
      <w:r>
        <w:t xml:space="preserve">30 days from issue date</w:t>
      </w:r>
      <w:r>
        <w:br/>
      </w:r>
      <w:r>
        <w:rPr>
          <w:bCs/>
          <w:b/>
        </w:rPr>
        <w:t xml:space="preserve">Payment Terms:</w:t>
      </w:r>
      <w:r>
        <w:br/>
      </w:r>
      <w:r>
        <w:t xml:space="preserve">Net 30 days</w:t>
      </w:r>
    </w:p>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has been prepared by Meridian Process Engineering Ltd to provide comprehensive professional services of a qualified</w:t>
      </w:r>
      <w:r>
        <w:t xml:space="preserve"> </w:t>
      </w:r>
      <w:r>
        <w:t xml:space="preserve">Chemical Engineer</w:t>
      </w:r>
      <w:r>
        <w:t xml:space="preserve"> </w:t>
      </w:r>
      <w:r>
        <w:t xml:space="preserve">for the Pacific Rim Manufacturing Co. facility located in</w:t>
      </w:r>
      <w:r>
        <w:t xml:space="preserve"> </w:t>
      </w:r>
      <w:r>
        <w:t xml:space="preserve">New Zealand Auckland</w:t>
      </w:r>
      <w:r>
        <w:t xml:space="preserve">. The scope of work encompasses process optimisation, safety compliance auditing, and capital project support for the client's petrochemical processing plant situated in the Auckland industrial precinct. This document outlines all deliverables, associated costs, timelines, and terms governing the engagement.</w:t>
      </w:r>
    </w:p>
    <w:bookmarkEnd w:id="21"/>
    <w:bookmarkStart w:id="22" w:name="scope-of-services"/>
    <w:p>
      <w:pPr>
        <w:pStyle w:val="Heading2"/>
      </w:pPr>
      <w:r>
        <w:t xml:space="preserve">2. Scope of Services</w:t>
      </w:r>
    </w:p>
    <w:p>
      <w:pPr>
        <w:pStyle w:val="FirstParagraph"/>
      </w:pPr>
      <w:r>
        <w:t xml:space="preserve">The</w:t>
      </w:r>
      <w:r>
        <w:t xml:space="preserve"> </w:t>
      </w:r>
      <w:r>
        <w:t xml:space="preserve">Chemical Engineer</w:t>
      </w:r>
      <w:r>
        <w:t xml:space="preserve"> </w:t>
      </w:r>
      <w:r>
        <w:t xml:space="preserve">engaged under this</w:t>
      </w:r>
      <w:r>
        <w:t xml:space="preserve"> </w:t>
      </w:r>
      <w:r>
        <w:t xml:space="preserve">Quotation Estimate</w:t>
      </w:r>
      <w:r>
        <w:t xml:space="preserve"> </w:t>
      </w:r>
      <w:r>
        <w:t xml:space="preserve">will deliver the following professional services within the</w:t>
      </w:r>
      <w:r>
        <w:t xml:space="preserve"> </w:t>
      </w:r>
      <w:r>
        <w:t xml:space="preserve">New Zealand Auckland</w:t>
      </w:r>
      <w:r>
        <w:t xml:space="preserve"> </w:t>
      </w:r>
      <w:r>
        <w:t xml:space="preserve">region: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(NZD)</w:t>
            </w:r>
          </w:p>
        </w:tc>
        <w:tc>
          <w:tcPr/>
          <w:p>
            <w:pPr>
              <w:pStyle w:val="Compact"/>
              <w:jc w:val="left"/>
            </w:pPr>
            <w:r>
              <w:t xml:space="preserve">Amount (NZD)</w:t>
            </w:r>
          </w:p>
        </w:tc>
      </w:tr>
      <w:tr>
        <w:tc>
          <w:tcPr/>
          <w:p>
            <w:pPr>
              <w:pStyle w:val="Compact"/>
              <w:jc w:val="left"/>
            </w:pPr>
            <w:r>
              <w:t xml:space="preserve">01</w:t>
            </w:r>
          </w:p>
        </w:tc>
        <w:tc>
          <w:tcPr/>
          <w:p>
            <w:pPr>
              <w:pStyle w:val="Compact"/>
              <w:jc w:val="left"/>
            </w:pPr>
            <w:r>
              <w:t xml:space="preserve">Process Safety Review &amp; HAZOP Facilitation for Unit 3 Reactor System</w:t>
            </w:r>
          </w:p>
        </w:tc>
        <w:tc>
          <w:tcPr/>
          <w:p>
            <w:pPr>
              <w:pStyle w:val="Compact"/>
              <w:jc w:val="left"/>
            </w:pPr>
            <w:r>
              <w:t xml:space="preserve">5 days</w:t>
            </w:r>
          </w:p>
        </w:tc>
        <w:tc>
          <w:tcPr/>
          <w:p>
            <w:pPr>
              <w:pStyle w:val="Compact"/>
              <w:jc w:val="left"/>
            </w:pPr>
            <w:r>
              <w:t xml:space="preserve">$1,450/day</w:t>
            </w:r>
          </w:p>
        </w:tc>
        <w:tc>
          <w:tcPr/>
          <w:p>
            <w:pPr>
              <w:pStyle w:val="Compact"/>
              <w:jc w:val="left"/>
            </w:pPr>
            <w:r>
              <w:t xml:space="preserve">$7,250.00</w:t>
            </w:r>
          </w:p>
        </w:tc>
      </w:tr>
      <w:tr>
        <w:tc>
          <w:tcPr/>
          <w:p>
            <w:pPr>
              <w:pStyle w:val="Compact"/>
              <w:jc w:val="left"/>
            </w:pPr>
            <w:r>
              <w:t xml:space="preserve">02</w:t>
            </w:r>
          </w:p>
        </w:tc>
        <w:tc>
          <w:tcPr/>
          <w:p>
            <w:pPr>
              <w:pStyle w:val="Compact"/>
              <w:jc w:val="left"/>
            </w:pPr>
            <w:r>
              <w:t xml:space="preserve">Thermal &amp; Mass Balance Modelling for Distillation Column Retrofit</w:t>
            </w:r>
          </w:p>
        </w:tc>
        <w:tc>
          <w:tcPr/>
          <w:p>
            <w:pPr>
              <w:pStyle w:val="Compact"/>
              <w:jc w:val="left"/>
            </w:pPr>
            <w:r>
              <w:t xml:space="preserve">10 days</w:t>
            </w:r>
          </w:p>
        </w:tc>
        <w:tc>
          <w:tcPr/>
          <w:p>
            <w:pPr>
              <w:pStyle w:val="Compact"/>
              <w:jc w:val="left"/>
            </w:pPr>
            <w:r>
              <w:t xml:space="preserve">$1,450/day</w:t>
            </w:r>
          </w:p>
        </w:tc>
        <w:tc>
          <w:tcPr/>
          <w:p>
            <w:pPr>
              <w:pStyle w:val="Compact"/>
              <w:jc w:val="left"/>
            </w:pPr>
            <w:r>
              <w:t xml:space="preserve">$14,500.00</w:t>
            </w:r>
          </w:p>
        </w:tc>
      </w:tr>
      <w:tr>
        <w:tc>
          <w:tcPr/>
          <w:p>
            <w:pPr>
              <w:pStyle w:val="Compact"/>
              <w:jc w:val="left"/>
            </w:pPr>
            <w:r>
              <w:t xml:space="preserve">03</w:t>
            </w:r>
          </w:p>
        </w:tc>
        <w:tc>
          <w:tcPr/>
          <w:p>
            <w:pPr>
              <w:pStyle w:val="Compact"/>
              <w:jc w:val="left"/>
            </w:pPr>
            <w:r>
              <w:t xml:space="preserve">Compliance Audit – NZ EPA &amp; WorkSafe Auckland Regulations</w:t>
            </w:r>
          </w:p>
        </w:tc>
        <w:tc>
          <w:tcPr/>
          <w:p>
            <w:pPr>
              <w:pStyle w:val="Compact"/>
              <w:jc w:val="left"/>
            </w:pPr>
            <w:r>
              <w:t xml:space="preserve">3 days</w:t>
            </w:r>
          </w:p>
        </w:tc>
        <w:tc>
          <w:tcPr/>
          <w:p>
            <w:pPr>
              <w:pStyle w:val="Compact"/>
              <w:jc w:val="left"/>
            </w:pPr>
            <w:r>
              <w:t xml:space="preserve">$1,450/day</w:t>
            </w:r>
          </w:p>
        </w:tc>
        <w:tc>
          <w:tcPr/>
          <w:p>
            <w:pPr>
              <w:pStyle w:val="Compact"/>
              <w:jc w:val="left"/>
            </w:pPr>
            <w:r>
              <w:t xml:space="preserve">$4,350.00</w:t>
            </w:r>
          </w:p>
        </w:tc>
      </w:tr>
      <w:tr>
        <w:tc>
          <w:tcPr/>
          <w:p>
            <w:pPr>
              <w:pStyle w:val="Compact"/>
              <w:jc w:val="left"/>
            </w:pPr>
            <w:r>
              <w:t xml:space="preserve">04</w:t>
            </w:r>
          </w:p>
        </w:tc>
        <w:tc>
          <w:tcPr/>
          <w:p>
            <w:pPr>
              <w:pStyle w:val="Compact"/>
              <w:jc w:val="left"/>
            </w:pPr>
            <w:r>
              <w:t xml:space="preserve">Capital Project Feasibility Study – New Solvent Recovery Unit</w:t>
            </w:r>
          </w:p>
        </w:tc>
        <w:tc>
          <w:tcPr/>
          <w:p>
            <w:pPr>
              <w:pStyle w:val="Compact"/>
              <w:jc w:val="left"/>
            </w:pPr>
            <w:r>
              <w:t xml:space="preserve">15 days</w:t>
            </w:r>
          </w:p>
        </w:tc>
        <w:tc>
          <w:tcPr/>
          <w:p>
            <w:pPr>
              <w:pStyle w:val="Compact"/>
              <w:jc w:val="left"/>
            </w:pPr>
            <w:r>
              <w:t xml:space="preserve">$1,450/day</w:t>
            </w:r>
          </w:p>
        </w:tc>
        <w:tc>
          <w:tcPr/>
          <w:p>
            <w:pPr>
              <w:pStyle w:val="Compact"/>
              <w:jc w:val="left"/>
            </w:pPr>
            <w:r>
              <w:t xml:space="preserve">$21,750.00</w:t>
            </w:r>
          </w:p>
        </w:tc>
      </w:tr>
      <w:tr>
        <w:tc>
          <w:tcPr/>
          <w:p>
            <w:pPr>
              <w:pStyle w:val="Compact"/>
              <w:jc w:val="left"/>
            </w:pPr>
            <w:r>
              <w:t xml:space="preserve">05</w:t>
            </w:r>
          </w:p>
        </w:tc>
        <w:tc>
          <w:tcPr/>
          <w:p>
            <w:pPr>
              <w:pStyle w:val="Compact"/>
              <w:jc w:val="left"/>
            </w:pPr>
            <w:r>
              <w:t xml:space="preserve">Process Control System Integration &amp; P&amp;ID Review</w:t>
            </w:r>
          </w:p>
        </w:tc>
        <w:tc>
          <w:tcPr/>
          <w:p>
            <w:pPr>
              <w:pStyle w:val="Compact"/>
              <w:jc w:val="left"/>
            </w:pPr>
            <w:r>
              <w:t xml:space="preserve">8 days</w:t>
            </w:r>
          </w:p>
        </w:tc>
        <w:tc>
          <w:tcPr/>
          <w:p>
            <w:pPr>
              <w:pStyle w:val="Compact"/>
              <w:jc w:val="left"/>
            </w:pPr>
            <w:r>
              <w:t xml:space="preserve">$1,450/day</w:t>
            </w:r>
          </w:p>
        </w:tc>
        <w:tc>
          <w:tcPr/>
          <w:p>
            <w:pPr>
              <w:pStyle w:val="Compact"/>
              <w:jc w:val="left"/>
            </w:pPr>
            <w:r>
              <w:t xml:space="preserve">$11,600.00</w:t>
            </w:r>
          </w:p>
        </w:tc>
      </w:tr>
      <w:tr>
        <w:tc>
          <w:tcPr/>
          <w:p>
            <w:pPr>
              <w:pStyle w:val="Compact"/>
              <w:jc w:val="left"/>
            </w:pPr>
            <w:r>
              <w:t xml:space="preserve">06</w:t>
            </w:r>
          </w:p>
        </w:tc>
        <w:tc>
          <w:tcPr/>
          <w:p>
            <w:pPr>
              <w:pStyle w:val="Compact"/>
              <w:jc w:val="left"/>
            </w:pPr>
            <w:r>
              <w:t xml:space="preserve">Wastewater Treatment Process Optimisation &amp; Discharge Modelling</w:t>
            </w:r>
          </w:p>
        </w:tc>
        <w:tc>
          <w:tcPr/>
          <w:p>
            <w:pPr>
              <w:pStyle w:val="Compact"/>
              <w:jc w:val="left"/>
            </w:pPr>
            <w:r>
              <w:t xml:space="preserve">7 days</w:t>
            </w:r>
          </w:p>
        </w:tc>
        <w:tc>
          <w:tcPr/>
          <w:p>
            <w:pPr>
              <w:pStyle w:val="Compact"/>
              <w:jc w:val="left"/>
            </w:pPr>
            <w:r>
              <w:t xml:space="preserve">$1,450/day</w:t>
            </w:r>
          </w:p>
        </w:tc>
        <w:tc>
          <w:tcPr/>
          <w:p>
            <w:pPr>
              <w:pStyle w:val="Compact"/>
              <w:jc w:val="left"/>
            </w:pPr>
            <w:r>
              <w:t xml:space="preserve">$10,150.00</w:t>
            </w:r>
          </w:p>
        </w:tc>
      </w:tr>
      <w:tr>
        <w:tc>
          <w:tcPr/>
          <w:p>
            <w:pPr>
              <w:pStyle w:val="Compact"/>
              <w:jc w:val="left"/>
            </w:pPr>
            <w:r>
              <w:t xml:space="preserve">07</w:t>
            </w:r>
          </w:p>
        </w:tc>
        <w:tc>
          <w:tcPr/>
          <w:p>
            <w:pPr>
              <w:pStyle w:val="Compact"/>
              <w:jc w:val="left"/>
            </w:pPr>
            <w:r>
              <w:t xml:space="preserve">Technical Reporting, Documentation &amp; Client Presentations</w:t>
            </w:r>
          </w:p>
        </w:tc>
        <w:tc>
          <w:tcPr/>
          <w:p>
            <w:pPr>
              <w:pStyle w:val="Compact"/>
              <w:jc w:val="left"/>
            </w:pPr>
            <w:r>
              <w:t xml:space="preserve">4 days</w:t>
            </w:r>
          </w:p>
        </w:tc>
        <w:tc>
          <w:tcPr/>
          <w:p>
            <w:pPr>
              <w:pStyle w:val="Compact"/>
              <w:jc w:val="left"/>
            </w:pPr>
            <w:r>
              <w:t xml:space="preserve">$1,450/day</w:t>
            </w:r>
          </w:p>
        </w:tc>
        <w:tc>
          <w:tcPr/>
          <w:p>
            <w:pPr>
              <w:pStyle w:val="Compact"/>
              <w:jc w:val="left"/>
            </w:pPr>
            <w:r>
              <w:t xml:space="preserve">$5,800.00</w:t>
            </w:r>
          </w:p>
        </w:tc>
      </w:tr>
      <w:tr>
        <w:tc>
          <w:tcPr/>
          <w:p>
            <w:pPr>
              <w:pStyle w:val="Compact"/>
              <w:jc w:val="left"/>
            </w:pPr>
            <w:r>
              <w:t xml:space="preserve">08</w:t>
            </w:r>
          </w:p>
        </w:tc>
        <w:tc>
          <w:tcPr/>
          <w:p>
            <w:pPr>
              <w:pStyle w:val="Compact"/>
              <w:jc w:val="left"/>
            </w:pPr>
            <w:r>
              <w:t xml:space="preserve">On-Site Supervision &amp; Commissioning Support (Auckland Site)</w:t>
            </w:r>
          </w:p>
        </w:tc>
        <w:tc>
          <w:tcPr/>
          <w:p>
            <w:pPr>
              <w:pStyle w:val="Compact"/>
              <w:jc w:val="left"/>
            </w:pPr>
            <w:r>
              <w:t xml:space="preserve">6 days</w:t>
            </w:r>
          </w:p>
        </w:tc>
        <w:tc>
          <w:tcPr/>
          <w:p>
            <w:pPr>
              <w:pStyle w:val="Compact"/>
              <w:jc w:val="left"/>
            </w:pPr>
            <w:r>
              <w:t xml:space="preserve">$1,650/day</w:t>
            </w:r>
          </w:p>
        </w:tc>
        <w:tc>
          <w:tcPr/>
          <w:p>
            <w:pPr>
              <w:pStyle w:val="Compact"/>
              <w:jc w:val="left"/>
            </w:pPr>
            <w:r>
              <w:t xml:space="preserve">$9,900.00</w:t>
            </w:r>
          </w:p>
        </w:tc>
      </w:tr>
      <w:tr>
        <w:tc>
          <w:tcPr>
            <w:gridSpan w:val="4"/>
          </w:tcPr>
          <w:p>
            <w:pPr>
              <w:pStyle w:val="Compact"/>
              <w:jc w:val="left"/>
            </w:pPr>
            <w:r>
              <w:t xml:space="preserve">Subtotal (Professional Services)</w:t>
            </w:r>
          </w:p>
        </w:tc>
        <w:tc>
          <w:tcPr/>
          <w:p>
            <w:pPr>
              <w:pStyle w:val="Compact"/>
              <w:jc w:val="left"/>
            </w:pPr>
            <w:r>
              <w:t xml:space="preserve">$85,300.00</w:t>
            </w:r>
          </w:p>
        </w:tc>
      </w:tr>
      <w:tr>
        <w:tc>
          <w:tcPr>
            <w:gridSpan w:val="4"/>
          </w:tcPr>
          <w:p>
            <w:pPr>
              <w:pStyle w:val="Compact"/>
              <w:jc w:val="left"/>
            </w:pPr>
            <w:r>
              <w:t xml:space="preserve">GST (15%)</w:t>
            </w:r>
          </w:p>
        </w:tc>
        <w:tc>
          <w:tcPr/>
          <w:p>
            <w:pPr>
              <w:pStyle w:val="Compact"/>
              <w:jc w:val="left"/>
            </w:pPr>
            <w:r>
              <w:t xml:space="preserve">$12,795.00</w:t>
            </w:r>
          </w:p>
        </w:tc>
      </w:tr>
      <w:tr>
        <w:tc>
          <w:tcPr>
            <w:gridSpan w:val="4"/>
          </w:tcPr>
          <w:p>
            <w:pPr>
              <w:pStyle w:val="Compact"/>
              <w:jc w:val="left"/>
            </w:pPr>
            <w:r>
              <w:t xml:space="preserve">TOTAL QUOTATION ESTIMATE (NZD)</w:t>
            </w:r>
          </w:p>
        </w:tc>
        <w:tc>
          <w:tcPr/>
          <w:p>
            <w:pPr>
              <w:pStyle w:val="Compact"/>
              <w:jc w:val="left"/>
            </w:pPr>
            <w:r>
              <w:t xml:space="preserve">$98,095.00</w:t>
            </w:r>
          </w:p>
        </w:tc>
      </w:tr>
    </w:tbl>
    <w:bookmarkEnd w:id="22"/>
    <w:bookmarkStart w:id="23" w:name="project-timeline-milestones"/>
    <w:p>
      <w:pPr>
        <w:pStyle w:val="Heading2"/>
      </w:pPr>
      <w:r>
        <w:t xml:space="preserve">3. Project Timeline &amp; Milestones</w:t>
      </w:r>
    </w:p>
    <w:p>
      <w:pPr>
        <w:pStyle w:val="FirstParagraph"/>
      </w:pPr>
      <w:r>
        <w:t xml:space="preserve">The</w:t>
      </w:r>
      <w:r>
        <w:t xml:space="preserve"> </w:t>
      </w:r>
      <w:r>
        <w:t xml:space="preserve">Chemical Engineer</w:t>
      </w:r>
      <w:r>
        <w:t xml:space="preserve"> </w:t>
      </w:r>
      <w:r>
        <w:t xml:space="preserve">will commence work on 1 July 2025 and is expected to complete all deliverables by 30 September 2025. The following milestones apply to this</w:t>
      </w:r>
      <w:r>
        <w:t xml:space="preserve"> </w:t>
      </w:r>
      <w:r>
        <w:t xml:space="preserve">Quotation Estimate</w:t>
      </w:r>
      <w:r>
        <w:t xml:space="preserve">:</w:t>
      </w:r>
    </w:p>
    <w:p>
      <w:pPr>
        <w:numPr>
          <w:ilvl w:val="0"/>
          <w:numId w:val="1001"/>
        </w:numPr>
        <w:pStyle w:val="Compact"/>
      </w:pPr>
      <w:r>
        <w:rPr>
          <w:bCs/>
          <w:b/>
        </w:rPr>
        <w:t xml:space="preserve">Week 1–2:</w:t>
      </w:r>
      <w:r>
        <w:t xml:space="preserve"> </w:t>
      </w:r>
      <w:r>
        <w:t xml:space="preserve">Site induction, data collection, and preliminary process review at the Auckland facility.</w:t>
      </w:r>
    </w:p>
    <w:p>
      <w:pPr>
        <w:numPr>
          <w:ilvl w:val="0"/>
          <w:numId w:val="1001"/>
        </w:numPr>
        <w:pStyle w:val="Compact"/>
      </w:pPr>
      <w:r>
        <w:rPr>
          <w:bCs/>
          <w:b/>
        </w:rPr>
        <w:t xml:space="preserve">Week 3–5:</w:t>
      </w:r>
      <w:r>
        <w:t xml:space="preserve"> </w:t>
      </w:r>
      <w:r>
        <w:t xml:space="preserve">HAZOP facilitation, thermal modelling, and compliance audit completion.</w:t>
      </w:r>
    </w:p>
    <w:p>
      <w:pPr>
        <w:numPr>
          <w:ilvl w:val="0"/>
          <w:numId w:val="1001"/>
        </w:numPr>
        <w:pStyle w:val="Compact"/>
      </w:pPr>
      <w:r>
        <w:rPr>
          <w:bCs/>
          <w:b/>
        </w:rPr>
        <w:t xml:space="preserve">Week 6–9:</w:t>
      </w:r>
      <w:r>
        <w:t xml:space="preserve"> </w:t>
      </w:r>
      <w:r>
        <w:t xml:space="preserve">Capital project feasibility study and solvent recovery unit design development.</w:t>
      </w:r>
    </w:p>
    <w:p>
      <w:pPr>
        <w:numPr>
          <w:ilvl w:val="0"/>
          <w:numId w:val="1001"/>
        </w:numPr>
        <w:pStyle w:val="Compact"/>
      </w:pPr>
      <w:r>
        <w:rPr>
          <w:bCs/>
          <w:b/>
        </w:rPr>
        <w:t xml:space="preserve">Week 10–12:</w:t>
      </w:r>
      <w:r>
        <w:t xml:space="preserve"> </w:t>
      </w:r>
      <w:r>
        <w:t xml:space="preserve">Process control integration, P&amp;ID finalisation, and wastewater optimisation.</w:t>
      </w:r>
    </w:p>
    <w:p>
      <w:pPr>
        <w:numPr>
          <w:ilvl w:val="0"/>
          <w:numId w:val="1001"/>
        </w:numPr>
        <w:pStyle w:val="Compact"/>
      </w:pPr>
      <w:r>
        <w:rPr>
          <w:bCs/>
          <w:b/>
        </w:rPr>
        <w:t xml:space="preserve">Week 13–14:</w:t>
      </w:r>
      <w:r>
        <w:t xml:space="preserve"> </w:t>
      </w:r>
      <w:r>
        <w:t xml:space="preserve">On-site commissioning support, final reporting, and client handover in New Zealand Auckland.</w:t>
      </w:r>
    </w:p>
    <w:bookmarkEnd w:id="23"/>
    <w:bookmarkStart w:id="24" w:name="qualifications-professional-standards"/>
    <w:p>
      <w:pPr>
        <w:pStyle w:val="Heading2"/>
      </w:pPr>
      <w:r>
        <w:t xml:space="preserve">4. Qualifications &amp; Professional Standards</w:t>
      </w:r>
    </w:p>
    <w:p>
      <w:pPr>
        <w:pStyle w:val="FirstParagraph"/>
      </w:pPr>
      <w:r>
        <w:t xml:space="preserve">The</w:t>
      </w:r>
      <w:r>
        <w:t xml:space="preserve"> </w:t>
      </w:r>
      <w:r>
        <w:t xml:space="preserve">Chemical Engineer</w:t>
      </w:r>
      <w:r>
        <w:t xml:space="preserve"> </w:t>
      </w:r>
      <w:r>
        <w:t xml:space="preserve">assigned to this project holds a Bachelor of Chemical Engineering (Hons) from the University of Auckland and is a Chartered Professional Engineer (CPEng) registered with Engineers New Zealand. All work will be conducted in accordance with the New Zealand Standards (NZS), the Resource Management Act 1991, the Health and Safety at Work Act 2015, and applicable Auckland Council bylaws. The engineer maintains professional indemnity insurance with a coverage limit of NZD $10,000,000, ensuring full compliance with the terms of this</w:t>
      </w:r>
      <w:r>
        <w:t xml:space="preserve"> </w:t>
      </w:r>
      <w:r>
        <w:t xml:space="preserve">Quotation Estimate</w:t>
      </w:r>
      <w:r>
        <w:t xml:space="preserve">.</w:t>
      </w:r>
    </w:p>
    <w:bookmarkEnd w:id="24"/>
    <w:bookmarkStart w:id="25" w:name="assumptions-exclusions"/>
    <w:p>
      <w:pPr>
        <w:pStyle w:val="Heading2"/>
      </w:pPr>
      <w:r>
        <w:t xml:space="preserve">5. Assumptions &amp; Exclusions</w:t>
      </w:r>
    </w:p>
    <w:p>
      <w:pPr>
        <w:pStyle w:val="FirstParagraph"/>
      </w:pPr>
      <w:r>
        <w:t xml:space="preserve">This</w:t>
      </w:r>
      <w:r>
        <w:t xml:space="preserve"> </w:t>
      </w:r>
      <w:r>
        <w:t xml:space="preserve">Quotation Estimate</w:t>
      </w:r>
      <w:r>
        <w:t xml:space="preserve"> </w:t>
      </w:r>
      <w:r>
        <w:t xml:space="preserve">is based on the following assumptions:</w:t>
      </w:r>
    </w:p>
    <w:p>
      <w:pPr>
        <w:numPr>
          <w:ilvl w:val="0"/>
          <w:numId w:val="1002"/>
        </w:numPr>
        <w:pStyle w:val="Compact"/>
      </w:pPr>
      <w:r>
        <w:t xml:space="preserve">Client will provide all existing process documentation, P&amp;IDs, and operational data within 5 business days of contract commencement.</w:t>
      </w:r>
    </w:p>
    <w:p>
      <w:pPr>
        <w:numPr>
          <w:ilvl w:val="0"/>
          <w:numId w:val="1002"/>
        </w:numPr>
        <w:pStyle w:val="Compact"/>
      </w:pPr>
      <w:r>
        <w:t xml:space="preserve">Site access in New Zealand Auckland will be available during standard business hours (07:00–17:00, Monday to Friday).</w:t>
      </w:r>
    </w:p>
    <w:p>
      <w:pPr>
        <w:numPr>
          <w:ilvl w:val="0"/>
          <w:numId w:val="1002"/>
        </w:numPr>
        <w:pStyle w:val="Compact"/>
      </w:pPr>
      <w:r>
        <w:t xml:space="preserve">Travel and accommodation costs for the Chemical Engineer within the Auckland metropolitan area are included. Travel beyond a 50 km radius of central Auckland will be billed at cost.</w:t>
      </w:r>
    </w:p>
    <w:p>
      <w:pPr>
        <w:numPr>
          <w:ilvl w:val="0"/>
          <w:numId w:val="1002"/>
        </w:numPr>
        <w:pStyle w:val="Compact"/>
      </w:pPr>
      <w:r>
        <w:t xml:space="preserve">Any scope changes exceeding 10% of the original estimate will require a revised Quotation Estimate and written client approval before additional work commences.</w:t>
      </w:r>
    </w:p>
    <w:p>
      <w:pPr>
        <w:numPr>
          <w:ilvl w:val="0"/>
          <w:numId w:val="1002"/>
        </w:numPr>
        <w:pStyle w:val="Compact"/>
      </w:pPr>
      <w:r>
        <w:t xml:space="preserve">Third-party laboratory testing, software licensing (e.g., Aspen Plus, HYSYS), and specialist subcontractor costs are excluded unless otherwise stated.</w:t>
      </w:r>
    </w:p>
    <w:bookmarkEnd w:id="25"/>
    <w:bookmarkStart w:id="26" w:name="payment-schedule"/>
    <w:p>
      <w:pPr>
        <w:pStyle w:val="Heading2"/>
      </w:pPr>
      <w:r>
        <w:t xml:space="preserve">6. Payment Schedule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(NZD, incl. GST)</w:t>
            </w:r>
          </w:p>
        </w:tc>
      </w:tr>
      <w:tr>
        <w:tc>
          <w:tcPr/>
          <w:p>
            <w:pPr>
              <w:pStyle w:val="Compact"/>
              <w:jc w:val="left"/>
            </w:pPr>
            <w:r>
              <w:t xml:space="preserve">Contract Execution &amp; Mobilisation</w:t>
            </w:r>
          </w:p>
        </w:tc>
        <w:tc>
          <w:tcPr/>
          <w:p>
            <w:pPr>
              <w:pStyle w:val="Compact"/>
              <w:jc w:val="left"/>
            </w:pPr>
            <w:r>
              <w:t xml:space="preserve">20%</w:t>
            </w:r>
          </w:p>
        </w:tc>
        <w:tc>
          <w:tcPr/>
          <w:p>
            <w:pPr>
              <w:pStyle w:val="Compact"/>
              <w:jc w:val="left"/>
            </w:pPr>
            <w:r>
              <w:t xml:space="preserve">$19,619.00</w:t>
            </w:r>
          </w:p>
        </w:tc>
      </w:tr>
      <w:tr>
        <w:tc>
          <w:tcPr/>
          <w:p>
            <w:pPr>
              <w:pStyle w:val="Compact"/>
              <w:jc w:val="left"/>
            </w:pPr>
            <w:r>
              <w:t xml:space="preserve">Completion of HAZOP &amp; Compliance Audit</w:t>
            </w:r>
          </w:p>
        </w:tc>
        <w:tc>
          <w:tcPr/>
          <w:p>
            <w:pPr>
              <w:pStyle w:val="Compact"/>
              <w:jc w:val="left"/>
            </w:pPr>
            <w:r>
              <w:t xml:space="preserve">30%</w:t>
            </w:r>
          </w:p>
        </w:tc>
        <w:tc>
          <w:tcPr/>
          <w:p>
            <w:pPr>
              <w:pStyle w:val="Compact"/>
              <w:jc w:val="left"/>
            </w:pPr>
            <w:r>
              <w:t xml:space="preserve">$29,428.50</w:t>
            </w:r>
          </w:p>
        </w:tc>
      </w:tr>
      <w:tr>
        <w:tc>
          <w:tcPr/>
          <w:p>
            <w:pPr>
              <w:pStyle w:val="Compact"/>
              <w:jc w:val="left"/>
            </w:pPr>
            <w:r>
              <w:t xml:space="preserve">Feasibility Study &amp; Design Deliverables</w:t>
            </w:r>
          </w:p>
        </w:tc>
        <w:tc>
          <w:tcPr/>
          <w:p>
            <w:pPr>
              <w:pStyle w:val="Compact"/>
              <w:jc w:val="left"/>
            </w:pPr>
            <w:r>
              <w:t xml:space="preserve">30%</w:t>
            </w:r>
          </w:p>
        </w:tc>
        <w:tc>
          <w:tcPr/>
          <w:p>
            <w:pPr>
              <w:pStyle w:val="Compact"/>
              <w:jc w:val="left"/>
            </w:pPr>
            <w:r>
              <w:t xml:space="preserve">$29,428.50</w:t>
            </w:r>
          </w:p>
        </w:tc>
      </w:tr>
      <w:tr>
        <w:tc>
          <w:tcPr/>
          <w:p>
            <w:pPr>
              <w:pStyle w:val="Compact"/>
              <w:jc w:val="left"/>
            </w:pPr>
            <w:r>
              <w:t xml:space="preserve">Final Commissioning &amp; Handover</w:t>
            </w:r>
          </w:p>
        </w:tc>
        <w:tc>
          <w:tcPr/>
          <w:p>
            <w:pPr>
              <w:pStyle w:val="Compact"/>
              <w:jc w:val="left"/>
            </w:pPr>
            <w:r>
              <w:t xml:space="preserve">20%</w:t>
            </w:r>
          </w:p>
        </w:tc>
        <w:tc>
          <w:tcPr/>
          <w:p>
            <w:pPr>
              <w:pStyle w:val="Compact"/>
              <w:jc w:val="left"/>
            </w:pPr>
            <w:r>
              <w:t xml:space="preserve">$19,619.00</w:t>
            </w:r>
          </w:p>
        </w:tc>
      </w:tr>
    </w:tbl>
    <w:bookmarkEnd w:id="26"/>
    <w:bookmarkStart w:id="27" w:name="terms-conditions"/>
    <w:p>
      <w:pPr>
        <w:pStyle w:val="Heading2"/>
      </w:pPr>
      <w:r>
        <w:t xml:space="preserve">7. Terms &amp; Conditions</w:t>
      </w:r>
    </w:p>
    <w:p>
      <w:pPr>
        <w:pStyle w:val="FirstParagraph"/>
      </w:pPr>
      <w:r>
        <w:t xml:space="preserve">7.1 This Quotation Estimate is valid for 30 calendar days from the date of issue. Beyond this period, pricing may be subject to revision due to market conditions in New Zealand Auckland.</w:t>
      </w:r>
    </w:p>
    <w:p>
      <w:pPr>
        <w:pStyle w:val="BodyText"/>
      </w:pPr>
      <w:r>
        <w:t xml:space="preserve">7.2 All intellectual property generated by the Chemical Engineer during the course of this engagement shall vest in the client upon full payment of all invoices.</w:t>
      </w:r>
    </w:p>
    <w:p>
      <w:pPr>
        <w:pStyle w:val="BodyText"/>
      </w:pPr>
      <w:r>
        <w:t xml:space="preserve">7.3 The Chemical Engineer shall maintain strict confidentiality regarding all proprietary process information, trade secrets, and operational data of the client.</w:t>
      </w:r>
    </w:p>
    <w:p>
      <w:pPr>
        <w:pStyle w:val="BodyText"/>
      </w:pPr>
      <w:r>
        <w:t xml:space="preserve">7.4 Disputes arising from this Quotation Estimate shall be resolved in accordance with the laws of New Zealand and, where applicable, the jurisdiction of the District Court in Auckland.</w:t>
      </w:r>
    </w:p>
    <w:p>
      <w:pPr>
        <w:pStyle w:val="BodyText"/>
      </w:pPr>
      <w:r>
        <w:t xml:space="preserve">7.5 Force majeure events, including but not limited to natural disasters common to the Auckland region, shall extend project timelines proportionally without penalty to either party.</w:t>
      </w:r>
    </w:p>
    <w:bookmarkEnd w:id="27"/>
    <w:bookmarkStart w:id="28" w:name="acceptance"/>
    <w:p>
      <w:pPr>
        <w:pStyle w:val="Heading2"/>
      </w:pPr>
      <w:r>
        <w:t xml:space="preserve">8. Acceptance</w:t>
      </w:r>
    </w:p>
    <w:p>
      <w:pPr>
        <w:pStyle w:val="FirstParagraph"/>
      </w:pPr>
      <w:r>
        <w:t xml:space="preserve">By signing below, the client acknowledges and accepts this</w:t>
      </w:r>
      <w:r>
        <w:t xml:space="preserve"> </w:t>
      </w:r>
      <w:r>
        <w:t xml:space="preserve">Quotation Estimate</w:t>
      </w:r>
      <w:r>
        <w:t xml:space="preserve"> </w:t>
      </w:r>
      <w:r>
        <w:t xml:space="preserve">for the services of a</w:t>
      </w:r>
      <w:r>
        <w:t xml:space="preserve"> </w:t>
      </w:r>
      <w:r>
        <w:t xml:space="preserve">Chemical Engineer</w:t>
      </w:r>
      <w:r>
        <w:t xml:space="preserve"> </w:t>
      </w:r>
      <w:r>
        <w:t xml:space="preserve">as described herein, to be performed in</w:t>
      </w:r>
      <w:r>
        <w:t xml:space="preserve"> </w:t>
      </w:r>
      <w:r>
        <w:t xml:space="preserve">New Zealand Auckland</w:t>
      </w:r>
      <w:r>
        <w:t xml:space="preserve">, under the terms and conditions set out in this document.</w:t>
      </w:r>
    </w:p>
    <w:p>
      <w:pPr>
        <w:pStyle w:val="BodyText"/>
      </w:pPr>
      <w:r>
        <w:rPr>
          <w:bCs/>
          <w:b/>
        </w:rPr>
        <w:t xml:space="preserve">For Meridian Process Engineering Ltd:</w:t>
      </w:r>
    </w:p>
    <w:p>
      <w:pPr>
        <w:pStyle w:val="BodyText"/>
      </w:pPr>
      <w:r>
        <w:t xml:space="preserve">Name: Dr. Sarah Mitchell, CPEng</w:t>
      </w:r>
      <w:r>
        <w:br/>
      </w:r>
      <w:r>
        <w:t xml:space="preserve">Title: Principal Chemical Engineer</w:t>
      </w:r>
      <w:r>
        <w:br/>
      </w:r>
      <w:r>
        <w:t xml:space="preserve">Date: ____________________</w:t>
      </w:r>
    </w:p>
    <w:p>
      <w:pPr>
        <w:pStyle w:val="BodyText"/>
      </w:pPr>
      <w:r>
        <w:rPr>
          <w:bCs/>
          <w:b/>
        </w:rPr>
        <w:t xml:space="preserve">For Pacific Rim Manufacturing Co.:</w:t>
      </w:r>
    </w:p>
    <w:p>
      <w:pPr>
        <w:pStyle w:val="BodyText"/>
      </w:pPr>
      <w:r>
        <w:t xml:space="preserve">Name: Mr. David Chen</w:t>
      </w:r>
      <w:r>
        <w:br/>
      </w:r>
      <w:r>
        <w:t xml:space="preserve">Title: Operations Director</w:t>
      </w:r>
      <w:r>
        <w:br/>
      </w:r>
      <w:r>
        <w:t xml:space="preserve">Date: ____________________</w:t>
      </w:r>
    </w:p>
    <w:p>
      <w:pPr>
        <w:pStyle w:val="BodyText"/>
      </w:pPr>
      <w:r>
        <w:t xml:space="preserve">Meridian Process Engineering Ltd | 142 Federal Street, Ponsonby, Auckland, New Zealand | Phone: +64 9 374 5521 | Email: enquiries@meridianprocess.co.nz</w:t>
      </w:r>
    </w:p>
    <w:p>
      <w:pPr>
        <w:pStyle w:val="BodyText"/>
      </w:pPr>
      <w:r>
        <w:t xml:space="preserve">This Quotation Estimate document is confidential and intended solely for the named recipient. Unauthorised distribution is prohibited.</w:t>
      </w:r>
    </w:p>
    <w:p>
      <w:pPr>
        <w:pStyle w:val="BodyText"/>
      </w:pPr>
      <w:r>
        <w:t xml:space="preserve">Document Ref: QE-2025-AKL-0472 | Version 1.0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New Zealand Auckland</dc:title>
  <dc:creator/>
  <dc:language>en</dc:language>
  <cp:keywords/>
  <dcterms:created xsi:type="dcterms:W3CDTF">2026-10-10T03:54:52Z</dcterms:created>
  <dcterms:modified xsi:type="dcterms:W3CDTF">2026-10-10T03:54:52Z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