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neva-process-engineering-consultancy-llc"/>
    <w:p>
      <w:pPr>
        <w:pStyle w:val="Heading1"/>
      </w:pPr>
      <w:r>
        <w:t xml:space="preserve">NEVA PROCESS ENGINEERING CONSULTANCY LLC</w:t>
      </w:r>
    </w:p>
    <w:p>
      <w:pPr>
        <w:pStyle w:val="FirstParagraph"/>
      </w:pPr>
      <w:r>
        <w:t xml:space="preserve">12 Liteyny Avenue, Saint Petersburg, 191011, Russian Federation</w:t>
      </w:r>
    </w:p>
    <w:p>
      <w:pPr>
        <w:pStyle w:val="BodyText"/>
      </w:pPr>
      <w:r>
        <w:t xml:space="preserve">Tel: +7 (812) 555-0142 | Email: estimates@nevaprocess.ru</w:t>
      </w:r>
    </w:p>
    <w:p>
      <w:pPr>
        <w:pStyle w:val="BodyText"/>
      </w:pPr>
      <w:r>
        <w:t xml:space="preserve">INN: 7805432109 | OGRN: 1157847001234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QTE-2025-SPB-0478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 (90 days)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Russian Rubles (RUB)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Baltic Petrochemical Industries JSC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Industrialny Prospekt, Saint Petersburg, 197372, Russia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Dmitry Volkov, Chief Operations Officer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BPI-EXP-2025-019</w:t>
      </w:r>
    </w:p>
    <w:bookmarkEnd w:id="22"/>
    <w:p>
      <w:pPr>
        <w:pStyle w:val="BodyText"/>
      </w:pPr>
      <w:r>
        <w:t xml:space="preserve">Dear Mr. Volkov,</w:t>
      </w:r>
    </w:p>
    <w:p>
      <w:pPr>
        <w:pStyle w:val="BodyText"/>
      </w:pPr>
      <w:r>
        <w:t xml:space="preserve">Thank you for your inquiry regarding the engagement of a senior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support the process optimization and scale-up activities at your Saint Petersburg manufacturing facility.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full scope of professional services, associated costs, and contractual terms for the proposed engagement. All pricing reflects current market rates applicable to the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region and is subject to the terms detailed herein.</w:t>
      </w:r>
    </w:p>
    <w:p>
      <w:pPr>
        <w:pStyle w:val="BodyText"/>
      </w:pPr>
      <w:r>
        <w:t xml:space="preserve">1. Scope of Services – Chemical Engineer Engagement</w:t>
      </w:r>
    </w:p>
    <w:p>
      <w:pPr>
        <w:pStyle w:val="BodyText"/>
      </w:pPr>
      <w:r>
        <w:t xml:space="preserve">The proposed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will be a fully qualified professional holding a Master's degree in Chemical Engineering from a recognized Russian or international institution, with a minimum of twelve (12) years of hands-on experience in petrochemical process design, reactor optimization, and plant commissioning. The scope of work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includes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Comprehensive process flow diagram (PFD) and piping and instrumentation diagram (P&amp;ID) review for the new ethylene glycol production line.</w:t>
      </w:r>
    </w:p>
    <w:p>
      <w:pPr>
        <w:numPr>
          <w:ilvl w:val="0"/>
          <w:numId w:val="1001"/>
        </w:numPr>
        <w:pStyle w:val="Compact"/>
      </w:pPr>
      <w:r>
        <w:t xml:space="preserve">Thermodynamic and kinetic modeling of batch and continuous reactors using Aspen Plus and HYSYS software.</w:t>
      </w:r>
    </w:p>
    <w:p>
      <w:pPr>
        <w:numPr>
          <w:ilvl w:val="0"/>
          <w:numId w:val="1001"/>
        </w:numPr>
        <w:pStyle w:val="Compact"/>
      </w:pPr>
      <w:r>
        <w:t xml:space="preserve">Heat and mass transfer calculations for heat exchanger networks, distillation columns, and separation units.</w:t>
      </w:r>
    </w:p>
    <w:p>
      <w:pPr>
        <w:numPr>
          <w:ilvl w:val="0"/>
          <w:numId w:val="1001"/>
        </w:numPr>
        <w:pStyle w:val="Compact"/>
      </w:pPr>
      <w:r>
        <w:t xml:space="preserve">Preparation of a detailed process safety report in compliance with Russian Federal Norms and Rules (FNR) and GOST standards.</w:t>
      </w:r>
    </w:p>
    <w:p>
      <w:pPr>
        <w:numPr>
          <w:ilvl w:val="0"/>
          <w:numId w:val="1001"/>
        </w:numPr>
        <w:pStyle w:val="Compact"/>
      </w:pPr>
      <w:r>
        <w:t xml:space="preserve">On-site supervision of mechanical installation and commissioning activities at the Saint Petersburg plant location.</w:t>
      </w:r>
    </w:p>
    <w:p>
      <w:pPr>
        <w:numPr>
          <w:ilvl w:val="0"/>
          <w:numId w:val="1001"/>
        </w:numPr>
        <w:pStyle w:val="Compact"/>
      </w:pPr>
      <w:r>
        <w:t xml:space="preserve">Development of operating procedures, standard operating manuals, and operator training materials.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to the client's project management team with KPI dashboards.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Chemical Engineer – Process Design &amp; Modeling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software licenses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– Safety &amp; Compliance Audit (FNR/GOST)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certification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Commissioning Supervision, Saint Petersburg Plant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within SPB included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 (4 sessions, 8 hrs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25 participants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Final Report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hard copies + digital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 management fee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(Saint Petersburg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GOST 20.108-94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2,806,000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 per Russian Tax Code)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561,200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3,367,200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RUB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milestones, payable via bank transfer to the account of Neva Process Engineering Consultancy LLC, Sberbank, Saint Petersburg branch: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1,010,160 RUB – due within 10 business days of contract signature.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1,346,880 RUB – due upon completion of process design and safety audit deliverables (Month 4).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(30%):</w:t>
      </w:r>
      <w:r>
        <w:t xml:space="preserve"> </w:t>
      </w:r>
      <w:r>
        <w:t xml:space="preserve">1,010,160 RUB – due upon acceptance of the final documentation package and successful commissioning sign-off.</w:t>
      </w:r>
    </w:p>
    <w:p>
      <w:pPr>
        <w:pStyle w:val="FirstParagraph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Beyond this period, all rates are subject to revision based on prevailing market conditions in the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engineering sector.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assigned to this project shall comply with all applicable Russian labor regulations, including the Labor Code of the Russian Federation, and shall hold a valid professional registration with the Russian Union of Engineers.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process models, and technical documentation produced under this engagement shall become the exclusive property of Baltic Petrochemical Industries JSC upon full payment.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survive for a period of five (5) years following project completion, in accordance with Article 14 of the Civil Code of the Russian Federation.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 must be documented in a formal Change Order signed by both parties. Adjustments to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total shall be calculated at the same unit rates specified in Section 2.</w:t>
      </w:r>
    </w:p>
    <w:p>
      <w:pPr>
        <w:numPr>
          <w:ilvl w:val="0"/>
          <w:numId w:val="1003"/>
        </w:numPr>
        <w:pStyle w:val="Compact"/>
      </w:pPr>
      <w:r>
        <w:t xml:space="preserve">Force majeure events, as defined under Article 416 of the Civil Code of the Russian Federation, shall relieve the affected party from liability for delayed performance.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arbitration at the Arbitration Court of Saint Petersburg and Leningrad Oblast.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maintain professional liability insurance with a minimum coverage of 5,000,000 RUB throughout the duration of the engagement.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Russia Saint Petersburg</w:t>
      </w:r>
      <w:r>
        <w:t xml:space="preserve">. This document, once countersigned, shall constitute a binding commercial agreement between the parties.</w:t>
      </w:r>
    </w:p>
    <w:p>
      <w:pPr>
        <w:pStyle w:val="BodyText"/>
      </w:pPr>
      <w:r>
        <w:rPr>
          <w:bCs/>
          <w:b/>
        </w:rPr>
        <w:t xml:space="preserve">For Neva Process Engineering Consultancy LLC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Anna S. Petrova</w:t>
      </w:r>
    </w:p>
    <w:p>
      <w:pPr>
        <w:pStyle w:val="BodyText"/>
      </w:pPr>
      <w:r>
        <w:t xml:space="preserve">Title: Chief Executive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Baltic Petrochemical Industries JSC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Dmitry A. Volkov</w:t>
      </w:r>
    </w:p>
    <w:p>
      <w:pPr>
        <w:pStyle w:val="BodyText"/>
      </w:pPr>
      <w:r>
        <w:t xml:space="preserve">Title: Chief Operations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Quotation Estimate No. QTE-2025-SPB-0478 | Neva Process Engineering Consultancy LLC | Saint Petersburg, Russian Federation</w:t>
      </w:r>
    </w:p>
    <w:p>
      <w:pPr>
        <w:pStyle w:val="BodyText"/>
      </w:pPr>
      <w:r>
        <w:t xml:space="preserve">This document is generated electronically and is valid without a physical seal per Federal Law No. 63-FZ of 06.04.2011.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Russia Saint Petersburg</dc:title>
  <dc:creator/>
  <dc:language>en</dc:language>
  <cp:keywords/>
  <dcterms:created xsi:type="dcterms:W3CDTF">2026-10-10T02:44:45Z</dcterms:created>
  <dcterms:modified xsi:type="dcterms:W3CDTF">2026-10-10T02:44:45Z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