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quotation-estimate"/>
    <w:p>
      <w:pPr>
        <w:pStyle w:val="Heading1"/>
      </w:pPr>
      <w:r>
        <w:t xml:space="preserve">Quotation Estimate</w:t>
      </w:r>
    </w:p>
    <w:p>
      <w:pPr>
        <w:pStyle w:val="FirstParagraph"/>
      </w:pPr>
      <w:r>
        <w:rPr>
          <w:bCs/>
          <w:b/>
        </w:rPr>
        <w:t xml:space="preserve">Apex Chemical Engineering Solutions (Pty) Ltd</w:t>
      </w:r>
    </w:p>
    <w:p>
      <w:pPr>
        <w:pStyle w:val="BodyText"/>
      </w:pPr>
      <w:r>
        <w:t xml:space="preserve">142 Rivonia Road, Sandton, Johannesburg, 2196, South Africa</w:t>
      </w:r>
    </w:p>
    <w:p>
      <w:pPr>
        <w:pStyle w:val="BodyText"/>
      </w:pPr>
      <w:r>
        <w:t xml:space="preserve">Tel: +27 (0)11 447 8230 | Email: quotations@apexchemeng.co.za</w:t>
      </w:r>
    </w:p>
    <w:p>
      <w:pPr>
        <w:pStyle w:val="BodyText"/>
      </w:pPr>
      <w:r>
        <w:t xml:space="preserve">VAT Registration No: 4930287615 | Reg No: 2019/482736/07</w:t>
      </w:r>
    </w:p>
    <w:bookmarkEnd w:id="20"/>
    <w:p>
      <w:pPr>
        <w:pStyle w:val="BodyText"/>
      </w:pPr>
      <w:r>
        <w:rPr>
          <w:bCs/>
          <w:b/>
        </w:rPr>
        <w:t xml:space="preserve">Quotation No:</w:t>
      </w:r>
      <w:r>
        <w:t xml:space="preserve"> </w:t>
      </w:r>
      <w:r>
        <w:t xml:space="preserve">QTE-2025-JHB-0487</w:t>
      </w:r>
      <w:r>
        <w:br/>
      </w:r>
      <w:r>
        <w:rPr>
          <w:bCs/>
          <w:b/>
        </w:rPr>
        <w:t xml:space="preserve">Date Issued:</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Prepared For:</w:t>
      </w:r>
      <w:r>
        <w:br/>
      </w:r>
      <w:r>
        <w:t xml:space="preserve">Manganese Processing Industries (Pty) Ltd</w:t>
      </w:r>
      <w:r>
        <w:br/>
      </w:r>
      <w:r>
        <w:t xml:space="preserve">88 Industrial Avenue, Kempton Park</w:t>
      </w:r>
      <w:r>
        <w:br/>
      </w:r>
      <w:r>
        <w:t xml:space="preserve">Johannesburg, 1619, South Africa</w:t>
      </w:r>
      <w:r>
        <w:br/>
      </w:r>
      <w:r>
        <w:t xml:space="preserve">Contact: Mr. Thabo Nkosi – Operations Director</w:t>
      </w:r>
    </w:p>
    <w:p>
      <w:pPr>
        <w:pStyle w:val="BodyText"/>
      </w:pPr>
      <w:r>
        <w:t xml:space="preserve">Dear Mr. Nkosi,</w:t>
      </w:r>
    </w:p>
    <w:p>
      <w:pPr>
        <w:pStyle w:val="BodyText"/>
      </w:pPr>
      <w:r>
        <w:t xml:space="preserve">Thank you for the opportunity to submit this</w:t>
      </w:r>
      <w:r>
        <w:t xml:space="preserve"> </w:t>
      </w:r>
      <w:r>
        <w:t xml:space="preserve">Quotation Estimate</w:t>
      </w:r>
      <w:r>
        <w:t xml:space="preserve"> </w:t>
      </w:r>
      <w:r>
        <w:t xml:space="preserve">for the engagement of a senior</w:t>
      </w:r>
      <w:r>
        <w:t xml:space="preserve"> </w:t>
      </w:r>
      <w:r>
        <w:t xml:space="preserve">Chemical Engineer</w:t>
      </w:r>
      <w:r>
        <w:t xml:space="preserve"> </w:t>
      </w:r>
      <w:r>
        <w:t xml:space="preserve">to support your manganese ore processing operations in</w:t>
      </w:r>
      <w:r>
        <w:t xml:space="preserve"> </w:t>
      </w:r>
      <w:r>
        <w:t xml:space="preserve">South Africa Johannesburg</w:t>
      </w:r>
      <w:r>
        <w:t xml:space="preserve">. Apex Chemical Engineering Solutions has extensive experience delivering specialised engineering consultancy across the mining, metallurgical, and chemical processing sectors throughout Gauteng and the broader South African industrial landscape. This</w:t>
      </w:r>
      <w:r>
        <w:t xml:space="preserve"> </w:t>
      </w:r>
      <w:r>
        <w:t xml:space="preserve">Quotation Estimate</w:t>
      </w:r>
      <w:r>
        <w:t xml:space="preserve"> </w:t>
      </w:r>
      <w:r>
        <w:t xml:space="preserve">outlines the scope of work, professional fees, and associated costs for the proposed engagement.</w:t>
      </w:r>
    </w:p>
    <w:p>
      <w:pPr>
        <w:pStyle w:val="BodyText"/>
      </w:pPr>
      <w:r>
        <w:t xml:space="preserve">1. Scope of Services – Chemical Engineer Engagement</w:t>
      </w:r>
    </w:p>
    <w:p>
      <w:pPr>
        <w:pStyle w:val="BodyText"/>
      </w:pPr>
      <w:r>
        <w:t xml:space="preserve">The proposed</w:t>
      </w:r>
      <w:r>
        <w:t xml:space="preserve"> </w:t>
      </w:r>
      <w:r>
        <w:t xml:space="preserve">Chemical Engineer</w:t>
      </w:r>
      <w:r>
        <w:t xml:space="preserve">, Mr. Sipho Dlamini (BEng Chemical, MSc Process Engineering, 14 years post-graduate experience), will be deployed to your Kempton Park facility in</w:t>
      </w:r>
      <w:r>
        <w:t xml:space="preserve"> </w:t>
      </w:r>
      <w:r>
        <w:t xml:space="preserve">South Africa Johannesburg</w:t>
      </w:r>
      <w:r>
        <w:t xml:space="preserve"> </w:t>
      </w:r>
      <w:r>
        <w:t xml:space="preserve">to perform the following duties:</w:t>
      </w:r>
    </w:p>
    <w:p>
      <w:pPr>
        <w:numPr>
          <w:ilvl w:val="0"/>
          <w:numId w:val="1001"/>
        </w:numPr>
        <w:pStyle w:val="Compact"/>
      </w:pPr>
      <w:r>
        <w:t xml:space="preserve">Conduct a comprehensive process audit of the existing manganese leaching and purification circuit, identifying bottlenecks, inefficiencies, and safety non-conformances.</w:t>
      </w:r>
    </w:p>
    <w:p>
      <w:pPr>
        <w:numPr>
          <w:ilvl w:val="0"/>
          <w:numId w:val="1001"/>
        </w:numPr>
        <w:pStyle w:val="Compact"/>
      </w:pPr>
      <w:r>
        <w:t xml:space="preserve">Develop and optimise chemical dosing protocols, including acid concentration management, reagent selection, and pH control strategies to improve metal recovery rates by a target of 8–12 percent.</w:t>
      </w:r>
    </w:p>
    <w:p>
      <w:pPr>
        <w:numPr>
          <w:ilvl w:val="0"/>
          <w:numId w:val="1001"/>
        </w:numPr>
        <w:pStyle w:val="Compact"/>
      </w:pPr>
      <w:r>
        <w:t xml:space="preserve">Design and specify upgrades to the solvent extraction and electrowinning sections, including heat exchanger sizing, pump selection, and control instrumentation layout.</w:t>
      </w:r>
    </w:p>
    <w:p>
      <w:pPr>
        <w:numPr>
          <w:ilvl w:val="0"/>
          <w:numId w:val="1001"/>
        </w:numPr>
        <w:pStyle w:val="Compact"/>
      </w:pPr>
      <w:r>
        <w:t xml:space="preserve">Prepare detailed process flow diagrams (PFDs), piping and instrumentation diagrams (P&amp;IDs), and equipment data sheets in compliance with SANS 10400 and SANS 10107 standards applicable in</w:t>
      </w:r>
      <w:r>
        <w:t xml:space="preserve"> </w:t>
      </w:r>
      <w:r>
        <w:t xml:space="preserve">South Africa Johannesburg</w:t>
      </w:r>
      <w:r>
        <w:t xml:space="preserve">.</w:t>
      </w:r>
    </w:p>
    <w:p>
      <w:pPr>
        <w:numPr>
          <w:ilvl w:val="0"/>
          <w:numId w:val="1001"/>
        </w:numPr>
        <w:pStyle w:val="Compact"/>
      </w:pPr>
      <w:r>
        <w:t xml:space="preserve">Perform mass and energy balance calculations, reaction kinetics modelling, and thermodynamic feasibility studies for the proposed process modifications.</w:t>
      </w:r>
    </w:p>
    <w:p>
      <w:pPr>
        <w:numPr>
          <w:ilvl w:val="0"/>
          <w:numId w:val="1001"/>
        </w:numPr>
        <w:pStyle w:val="Compact"/>
      </w:pPr>
      <w:r>
        <w:t xml:space="preserve">Provide technical due diligence support for the client's planned expansion of annual processing capacity from 45,000 tonnes to 72,000 tonnes of manganese ore per annum.</w:t>
      </w:r>
    </w:p>
    <w:p>
      <w:pPr>
        <w:numPr>
          <w:ilvl w:val="0"/>
          <w:numId w:val="1001"/>
        </w:numPr>
        <w:pStyle w:val="Compact"/>
      </w:pPr>
      <w:r>
        <w:t xml:space="preserve">Deliver a final engineering report with recommendations, cost estimates for capital works, and a phased implementation schedule.</w:t>
      </w:r>
    </w:p>
    <w:p>
      <w:pPr>
        <w:pStyle w:val="FirstParagraph"/>
      </w:pPr>
      <w:r>
        <w:t xml:space="preserve">2. Quotation Estimate – Fee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Process audit and site assessment – Chemical Engineer on-site at Kempton Park, Johannesburg</w:t>
            </w:r>
          </w:p>
        </w:tc>
        <w:tc>
          <w:tcPr/>
          <w:p>
            <w:pPr>
              <w:pStyle w:val="Compact"/>
              <w:jc w:val="left"/>
            </w:pPr>
            <w:r>
              <w:t xml:space="preserve">5 days</w:t>
            </w:r>
          </w:p>
        </w:tc>
        <w:tc>
          <w:tcPr/>
          <w:p>
            <w:pPr>
              <w:pStyle w:val="Compact"/>
              <w:jc w:val="left"/>
            </w:pPr>
            <w:r>
              <w:t xml:space="preserve">R 18,500 / day</w:t>
            </w:r>
          </w:p>
        </w:tc>
        <w:tc>
          <w:tcPr/>
          <w:p>
            <w:pPr>
              <w:pStyle w:val="Compact"/>
              <w:jc w:val="left"/>
            </w:pPr>
            <w:r>
              <w:t xml:space="preserve">R 92,500.00</w:t>
            </w:r>
          </w:p>
        </w:tc>
      </w:tr>
      <w:tr>
        <w:tc>
          <w:tcPr/>
          <w:p>
            <w:pPr>
              <w:pStyle w:val="Compact"/>
              <w:jc w:val="left"/>
            </w:pPr>
            <w:r>
              <w:t xml:space="preserve">02</w:t>
            </w:r>
          </w:p>
        </w:tc>
        <w:tc>
          <w:tcPr/>
          <w:p>
            <w:pPr>
              <w:pStyle w:val="Compact"/>
              <w:jc w:val="left"/>
            </w:pPr>
            <w:r>
              <w:t xml:space="preserve">Chemical dosing optimisation and reagent selection study</w:t>
            </w:r>
          </w:p>
        </w:tc>
        <w:tc>
          <w:tcPr/>
          <w:p>
            <w:pPr>
              <w:pStyle w:val="Compact"/>
              <w:jc w:val="left"/>
            </w:pPr>
            <w:r>
              <w:t xml:space="preserve">10 days</w:t>
            </w:r>
          </w:p>
        </w:tc>
        <w:tc>
          <w:tcPr/>
          <w:p>
            <w:pPr>
              <w:pStyle w:val="Compact"/>
              <w:jc w:val="left"/>
            </w:pPr>
            <w:r>
              <w:t xml:space="preserve">R 18,500 / day</w:t>
            </w:r>
          </w:p>
        </w:tc>
        <w:tc>
          <w:tcPr/>
          <w:p>
            <w:pPr>
              <w:pStyle w:val="Compact"/>
              <w:jc w:val="left"/>
            </w:pPr>
            <w:r>
              <w:t xml:space="preserve">R 185,000.00</w:t>
            </w:r>
          </w:p>
        </w:tc>
      </w:tr>
      <w:tr>
        <w:tc>
          <w:tcPr/>
          <w:p>
            <w:pPr>
              <w:pStyle w:val="Compact"/>
              <w:jc w:val="left"/>
            </w:pPr>
            <w:r>
              <w:t xml:space="preserve">03</w:t>
            </w:r>
          </w:p>
        </w:tc>
        <w:tc>
          <w:tcPr/>
          <w:p>
            <w:pPr>
              <w:pStyle w:val="Compact"/>
              <w:jc w:val="left"/>
            </w:pPr>
            <w:r>
              <w:t xml:space="preserve">Process design: solvent extraction and electrowinning upgrade (PFDs, P&amp;IDs, data sheets)</w:t>
            </w:r>
          </w:p>
        </w:tc>
        <w:tc>
          <w:tcPr/>
          <w:p>
            <w:pPr>
              <w:pStyle w:val="Compact"/>
              <w:jc w:val="left"/>
            </w:pPr>
            <w:r>
              <w:t xml:space="preserve">20 days</w:t>
            </w:r>
          </w:p>
        </w:tc>
        <w:tc>
          <w:tcPr/>
          <w:p>
            <w:pPr>
              <w:pStyle w:val="Compact"/>
              <w:jc w:val="left"/>
            </w:pPr>
            <w:r>
              <w:t xml:space="preserve">R 18,500 / day</w:t>
            </w:r>
          </w:p>
        </w:tc>
        <w:tc>
          <w:tcPr/>
          <w:p>
            <w:pPr>
              <w:pStyle w:val="Compact"/>
              <w:jc w:val="left"/>
            </w:pPr>
            <w:r>
              <w:t xml:space="preserve">R 370,000.00</w:t>
            </w:r>
          </w:p>
        </w:tc>
      </w:tr>
      <w:tr>
        <w:tc>
          <w:tcPr/>
          <w:p>
            <w:pPr>
              <w:pStyle w:val="Compact"/>
              <w:jc w:val="left"/>
            </w:pPr>
            <w:r>
              <w:t xml:space="preserve">04</w:t>
            </w:r>
          </w:p>
        </w:tc>
        <w:tc>
          <w:tcPr/>
          <w:p>
            <w:pPr>
              <w:pStyle w:val="Compact"/>
              <w:jc w:val="left"/>
            </w:pPr>
            <w:r>
              <w:t xml:space="preserve">Mass/energy balance, kinetics modelling, and thermodynamic feasibility analysis</w:t>
            </w:r>
          </w:p>
        </w:tc>
        <w:tc>
          <w:tcPr/>
          <w:p>
            <w:pPr>
              <w:pStyle w:val="Compact"/>
              <w:jc w:val="left"/>
            </w:pPr>
            <w:r>
              <w:t xml:space="preserve">12 days</w:t>
            </w:r>
          </w:p>
        </w:tc>
        <w:tc>
          <w:tcPr/>
          <w:p>
            <w:pPr>
              <w:pStyle w:val="Compact"/>
              <w:jc w:val="left"/>
            </w:pPr>
            <w:r>
              <w:t xml:space="preserve">R 18,500 / day</w:t>
            </w:r>
          </w:p>
        </w:tc>
        <w:tc>
          <w:tcPr/>
          <w:p>
            <w:pPr>
              <w:pStyle w:val="Compact"/>
              <w:jc w:val="left"/>
            </w:pPr>
            <w:r>
              <w:t xml:space="preserve">R 222,000.00</w:t>
            </w:r>
          </w:p>
        </w:tc>
      </w:tr>
      <w:tr>
        <w:tc>
          <w:tcPr/>
          <w:p>
            <w:pPr>
              <w:pStyle w:val="Compact"/>
              <w:jc w:val="left"/>
            </w:pPr>
            <w:r>
              <w:t xml:space="preserve">05</w:t>
            </w:r>
          </w:p>
        </w:tc>
        <w:tc>
          <w:tcPr/>
          <w:p>
            <w:pPr>
              <w:pStyle w:val="Compact"/>
              <w:jc w:val="left"/>
            </w:pPr>
            <w:r>
              <w:t xml:space="preserve">Technical due diligence report for capacity expansion (45,000 tpa to 72,000 tpa)</w:t>
            </w:r>
          </w:p>
        </w:tc>
        <w:tc>
          <w:tcPr/>
          <w:p>
            <w:pPr>
              <w:pStyle w:val="Compact"/>
              <w:jc w:val="left"/>
            </w:pPr>
            <w:r>
              <w:t xml:space="preserve">15 days</w:t>
            </w:r>
          </w:p>
        </w:tc>
        <w:tc>
          <w:tcPr/>
          <w:p>
            <w:pPr>
              <w:pStyle w:val="Compact"/>
              <w:jc w:val="left"/>
            </w:pPr>
            <w:r>
              <w:t xml:space="preserve">R 18,500 / day</w:t>
            </w:r>
          </w:p>
        </w:tc>
        <w:tc>
          <w:tcPr/>
          <w:p>
            <w:pPr>
              <w:pStyle w:val="Compact"/>
              <w:jc w:val="left"/>
            </w:pPr>
            <w:r>
              <w:t xml:space="preserve">R 277,500.00</w:t>
            </w:r>
          </w:p>
        </w:tc>
      </w:tr>
      <w:tr>
        <w:tc>
          <w:tcPr/>
          <w:p>
            <w:pPr>
              <w:pStyle w:val="Compact"/>
              <w:jc w:val="left"/>
            </w:pPr>
            <w:r>
              <w:t xml:space="preserve">06</w:t>
            </w:r>
          </w:p>
        </w:tc>
        <w:tc>
          <w:tcPr/>
          <w:p>
            <w:pPr>
              <w:pStyle w:val="Compact"/>
              <w:jc w:val="left"/>
            </w:pPr>
            <w:r>
              <w:t xml:space="preserve">Final engineering report, capital cost estimates, and phased implementation schedule</w:t>
            </w:r>
          </w:p>
        </w:tc>
        <w:tc>
          <w:tcPr/>
          <w:p>
            <w:pPr>
              <w:pStyle w:val="Compact"/>
              <w:jc w:val="left"/>
            </w:pPr>
            <w:r>
              <w:t xml:space="preserve">8 days</w:t>
            </w:r>
          </w:p>
        </w:tc>
        <w:tc>
          <w:tcPr/>
          <w:p>
            <w:pPr>
              <w:pStyle w:val="Compact"/>
              <w:jc w:val="left"/>
            </w:pPr>
            <w:r>
              <w:t xml:space="preserve">R 18,500 / day</w:t>
            </w:r>
          </w:p>
        </w:tc>
        <w:tc>
          <w:tcPr/>
          <w:p>
            <w:pPr>
              <w:pStyle w:val="Compact"/>
              <w:jc w:val="left"/>
            </w:pPr>
            <w:r>
              <w:t xml:space="preserve">R 148,000.00</w:t>
            </w:r>
          </w:p>
        </w:tc>
      </w:tr>
      <w:tr>
        <w:tc>
          <w:tcPr/>
          <w:p>
            <w:pPr>
              <w:pStyle w:val="Compact"/>
              <w:jc w:val="left"/>
            </w:pPr>
            <w:r>
              <w:t xml:space="preserve">07</w:t>
            </w:r>
          </w:p>
        </w:tc>
        <w:tc>
          <w:tcPr/>
          <w:p>
            <w:pPr>
              <w:pStyle w:val="Compact"/>
              <w:jc w:val="left"/>
            </w:pPr>
            <w:r>
              <w:t xml:space="preserve">Travel and accommodation – Johannesburg (Sandton to Kempton Park, 12 nights)</w:t>
            </w:r>
          </w:p>
        </w:tc>
        <w:tc>
          <w:tcPr/>
          <w:p>
            <w:pPr>
              <w:pStyle w:val="Compact"/>
              <w:jc w:val="left"/>
            </w:pPr>
            <w:r>
              <w:t xml:space="preserve">12 nights</w:t>
            </w:r>
          </w:p>
        </w:tc>
        <w:tc>
          <w:tcPr/>
          <w:p>
            <w:pPr>
              <w:pStyle w:val="Compact"/>
              <w:jc w:val="left"/>
            </w:pPr>
            <w:r>
              <w:t xml:space="preserve">R 3,200 / night</w:t>
            </w:r>
          </w:p>
        </w:tc>
        <w:tc>
          <w:tcPr/>
          <w:p>
            <w:pPr>
              <w:pStyle w:val="Compact"/>
              <w:jc w:val="left"/>
            </w:pPr>
            <w:r>
              <w:t xml:space="preserve">R 38,400.00</w:t>
            </w:r>
          </w:p>
        </w:tc>
      </w:tr>
      <w:tr>
        <w:tc>
          <w:tcPr/>
          <w:p>
            <w:pPr>
              <w:pStyle w:val="Compact"/>
              <w:jc w:val="left"/>
            </w:pPr>
            <w:r>
              <w:t xml:space="preserve">08</w:t>
            </w:r>
          </w:p>
        </w:tc>
        <w:tc>
          <w:tcPr/>
          <w:p>
            <w:pPr>
              <w:pStyle w:val="Compact"/>
              <w:jc w:val="left"/>
            </w:pPr>
            <w:r>
              <w:t xml:space="preserve">Software licensing (Aspen Plus, HYSYS) and computational resources</w:t>
            </w:r>
          </w:p>
        </w:tc>
        <w:tc>
          <w:tcPr/>
          <w:p>
            <w:pPr>
              <w:pStyle w:val="Compact"/>
              <w:jc w:val="left"/>
            </w:pPr>
            <w:r>
              <w:t xml:space="preserve">Project duration</w:t>
            </w:r>
          </w:p>
        </w:tc>
        <w:tc>
          <w:tcPr/>
          <w:p>
            <w:pPr>
              <w:pStyle w:val="Compact"/>
              <w:jc w:val="left"/>
            </w:pPr>
            <w:r>
              <w:t xml:space="preserve">Flat fee</w:t>
            </w:r>
          </w:p>
        </w:tc>
        <w:tc>
          <w:tcPr/>
          <w:p>
            <w:pPr>
              <w:pStyle w:val="Compact"/>
              <w:jc w:val="left"/>
            </w:pPr>
            <w:r>
              <w:t xml:space="preserve">R 45,000.00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R 1,378,400.00</w:t>
            </w:r>
          </w:p>
        </w:tc>
      </w:tr>
      <w:tr>
        <w:tc>
          <w:tcPr/>
          <w:p>
            <w:pPr>
              <w:pStyle w:val="Compact"/>
              <w:jc w:val="left"/>
            </w:pPr>
            <w:r>
              <w:t xml:space="preserve">VAT @ 15%</w:t>
            </w:r>
          </w:p>
        </w:tc>
        <w:tc>
          <w:tcPr/>
          <w:p>
            <w:pPr>
              <w:pStyle w:val="Compact"/>
              <w:jc w:val="right"/>
            </w:pPr>
            <w:r>
              <w:t xml:space="preserve">R 206,760.00</w:t>
            </w:r>
          </w:p>
        </w:tc>
      </w:tr>
      <w:tr>
        <w:tc>
          <w:tcPr/>
          <w:p>
            <w:pPr>
              <w:pStyle w:val="Compact"/>
              <w:jc w:val="left"/>
            </w:pPr>
            <w:r>
              <w:t xml:space="preserve">Grand Total (incl. VAT)</w:t>
            </w:r>
          </w:p>
        </w:tc>
        <w:tc>
          <w:tcPr/>
          <w:p>
            <w:pPr>
              <w:pStyle w:val="Compact"/>
              <w:jc w:val="right"/>
            </w:pPr>
            <w:r>
              <w:t xml:space="preserve">R 1,585,160.00</w:t>
            </w:r>
          </w:p>
        </w:tc>
      </w:tr>
    </w:tbl>
    <w:p>
      <w:pPr>
        <w:pStyle w:val="BodyText"/>
      </w:pPr>
      <w:r>
        <w:t xml:space="preserve">3.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Should the client wish to proceed after the validity period, a revised</w:t>
      </w:r>
      <w:r>
        <w:t xml:space="preserve"> </w:t>
      </w:r>
      <w:r>
        <w:t xml:space="preserve">Quotation Estimate</w:t>
      </w:r>
      <w:r>
        <w:t xml:space="preserve"> </w:t>
      </w:r>
      <w:r>
        <w:t xml:space="preserve">reflecting current market rates for</w:t>
      </w:r>
      <w:r>
        <w:t xml:space="preserve"> </w:t>
      </w:r>
      <w:r>
        <w:t xml:space="preserve">Chemical Engineer</w:t>
      </w:r>
      <w:r>
        <w:t xml:space="preserve"> </w:t>
      </w:r>
      <w:r>
        <w:t xml:space="preserve">services in</w:t>
      </w:r>
      <w:r>
        <w:t xml:space="preserve"> </w:t>
      </w:r>
      <w:r>
        <w:t xml:space="preserve">South Africa Johannesburg</w:t>
      </w:r>
      <w:r>
        <w:t xml:space="preserve"> </w:t>
      </w:r>
      <w:r>
        <w:t xml:space="preserve">will be issued.</w:t>
      </w:r>
    </w:p>
    <w:p>
      <w:pPr>
        <w:numPr>
          <w:ilvl w:val="0"/>
          <w:numId w:val="1002"/>
        </w:numPr>
        <w:pStyle w:val="Compact"/>
      </w:pPr>
      <w:r>
        <w:t xml:space="preserve">Payment terms: 40 percent (R 634,064.00) due upon acceptance of this</w:t>
      </w:r>
      <w:r>
        <w:t xml:space="preserve"> </w:t>
      </w:r>
      <w:r>
        <w:t xml:space="preserve">Quotation Estimate</w:t>
      </w:r>
      <w:r>
        <w:t xml:space="preserve"> </w:t>
      </w:r>
      <w:r>
        <w:t xml:space="preserve">and execution of the service agreement; 30 percent (R 475,548.00) due upon delivery of the process design package (Item 03); 30 percent (R 475,548.00) due upon submission of the final engineering report (Item 08).</w:t>
      </w:r>
    </w:p>
    <w:p>
      <w:pPr>
        <w:numPr>
          <w:ilvl w:val="0"/>
          <w:numId w:val="1002"/>
        </w:numPr>
        <w:pStyle w:val="Compact"/>
      </w:pPr>
      <w:r>
        <w:t xml:space="preserve">All payments are to be made in South African Rand (ZAR) via electronic funds transfer to the account details provided on the pro-forma invoice. Late payments will attract interest at the rate of 1.5 percent per month, in accordance with the National Credit Act of South Africa.</w:t>
      </w:r>
    </w:p>
    <w:p>
      <w:pPr>
        <w:numPr>
          <w:ilvl w:val="0"/>
          <w:numId w:val="1002"/>
        </w:numPr>
        <w:pStyle w:val="Compact"/>
      </w:pPr>
      <w:r>
        <w:t xml:space="preserve">The</w:t>
      </w:r>
      <w:r>
        <w:t xml:space="preserve"> </w:t>
      </w:r>
      <w:r>
        <w:t xml:space="preserve">Chemical Engineer</w:t>
      </w:r>
      <w:r>
        <w:t xml:space="preserve"> </w:t>
      </w:r>
      <w:r>
        <w:t xml:space="preserve">will comply with all applicable South African legislation, including the Occupational Health and Safety Act (Act 85 of 1993), the National Environmental Management Act (Act 107 of 1998), and the Mining Charter requirements relevant to operations in</w:t>
      </w:r>
      <w:r>
        <w:t xml:space="preserve"> </w:t>
      </w:r>
      <w:r>
        <w:t xml:space="preserve">South Africa Johannesburg</w:t>
      </w:r>
      <w:r>
        <w:t xml:space="preserve">.</w:t>
      </w:r>
    </w:p>
    <w:p>
      <w:pPr>
        <w:numPr>
          <w:ilvl w:val="0"/>
          <w:numId w:val="1002"/>
        </w:numPr>
        <w:pStyle w:val="Compact"/>
      </w:pPr>
      <w:r>
        <w:t xml:space="preserve">Intellectual property: All designs, calculations, reports, and documentation produced under this engagement shall become the property of the client upon full payment. Apex Chemical Engineering Solutions retains the right to reference the project in future marketing materials with the client's written consent.</w:t>
      </w:r>
    </w:p>
    <w:p>
      <w:pPr>
        <w:numPr>
          <w:ilvl w:val="0"/>
          <w:numId w:val="1002"/>
        </w:numPr>
        <w:pStyle w:val="Compact"/>
      </w:pPr>
      <w:r>
        <w:t xml:space="preserve">Confidentiality: Both parties agree to maintain strict confidentiality regarding all proprietary process data, trade secrets, and commercial information exchanged during the course of this engagement. A separate Non-Disclosure Agreement (NDA) may be executed prior to commencement.</w:t>
      </w:r>
    </w:p>
    <w:p>
      <w:pPr>
        <w:numPr>
          <w:ilvl w:val="0"/>
          <w:numId w:val="1002"/>
        </w:numPr>
        <w:pStyle w:val="Compact"/>
      </w:pPr>
      <w:r>
        <w:t xml:space="preserve">Limitation of liability: Apex Chemical Engineering Solutions' total liability under this</w:t>
      </w:r>
      <w:r>
        <w:t xml:space="preserve"> </w:t>
      </w:r>
      <w:r>
        <w:t xml:space="preserve">Quotation Estimate</w:t>
      </w:r>
      <w:r>
        <w:t xml:space="preserve"> </w:t>
      </w:r>
      <w:r>
        <w:t xml:space="preserve">shall not exceed the total fees payable hereunder. The</w:t>
      </w:r>
      <w:r>
        <w:t xml:space="preserve"> </w:t>
      </w:r>
      <w:r>
        <w:t xml:space="preserve">Chemical Engineer</w:t>
      </w:r>
      <w:r>
        <w:t xml:space="preserve">'s recommendations are advisory in nature and do not constitute a guarantee of specific process outcomes.</w:t>
      </w:r>
    </w:p>
    <w:p>
      <w:pPr>
        <w:numPr>
          <w:ilvl w:val="0"/>
          <w:numId w:val="1002"/>
        </w:numPr>
        <w:pStyle w:val="Compact"/>
      </w:pPr>
      <w:r>
        <w:t xml:space="preserve">Dispute resolution: Any disputes arising from this</w:t>
      </w:r>
      <w:r>
        <w:t xml:space="preserve"> </w:t>
      </w:r>
      <w:r>
        <w:t xml:space="preserve">Quotation Estimate</w:t>
      </w:r>
      <w:r>
        <w:t xml:space="preserve"> </w:t>
      </w:r>
      <w:r>
        <w:t xml:space="preserve">or the resulting service agreement shall be resolved through mediation in Johannesburg, South Africa, in accordance with the rules of the Arbitration Foundation of Southern Africa (AFSA).</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a formal service agreement has been signed by both parties. The terms herein are subject to the final contract documentation.</w:t>
      </w:r>
    </w:p>
    <w:p>
      <w:pPr>
        <w:pStyle w:val="FirstParagraph"/>
      </w:pPr>
      <w:r>
        <w:t xml:space="preserve">4. Acceptance</w:t>
      </w:r>
    </w:p>
    <w:p>
      <w:pPr>
        <w:pStyle w:val="BodyText"/>
      </w:pPr>
      <w:r>
        <w:t xml:space="preserve">By signing below, the client acknowledges receipt of this</w:t>
      </w:r>
      <w:r>
        <w:t xml:space="preserve"> </w:t>
      </w:r>
      <w:r>
        <w:t xml:space="preserve">Quotation Estimate</w:t>
      </w:r>
      <w:r>
        <w:t xml:space="preserve"> </w:t>
      </w:r>
      <w:r>
        <w:t xml:space="preserve">and agrees to the terms and conditions set out above for the engagement of the</w:t>
      </w:r>
      <w:r>
        <w:t xml:space="preserve"> </w:t>
      </w:r>
      <w:r>
        <w:t xml:space="preserve">Chemical Engineer</w:t>
      </w:r>
      <w:r>
        <w:t xml:space="preserve"> </w:t>
      </w:r>
      <w:r>
        <w:t xml:space="preserve">in</w:t>
      </w:r>
      <w:r>
        <w:t xml:space="preserve"> </w:t>
      </w:r>
      <w:r>
        <w:t xml:space="preserve">South Africa Johannesburg</w:t>
      </w:r>
      <w:r>
        <w:t xml:space="preserve">.</w:t>
      </w:r>
    </w:p>
    <w:p>
      <w:pPr>
        <w:pStyle w:val="BodyText"/>
      </w:pPr>
      <w:r>
        <w:rPr>
          <w:bCs/>
          <w:b/>
        </w:rPr>
        <w:t xml:space="preserve">For and on behalf of Apex Chemical Engineering Solutions (Pty) Ltd</w:t>
      </w:r>
    </w:p>
    <w:p>
      <w:pPr>
        <w:pStyle w:val="BodyText"/>
      </w:pPr>
      <w:r>
        <w:t xml:space="preserve">Name: Dr. Lerato Mokoena</w:t>
      </w:r>
    </w:p>
    <w:p>
      <w:pPr>
        <w:pStyle w:val="BodyText"/>
      </w:pPr>
      <w:r>
        <w:t xml:space="preserve">Title: Managing Director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Manganese Processing Industries (Pty) Ltd</w:t>
      </w:r>
    </w:p>
    <w:p>
      <w:pPr>
        <w:pStyle w:val="BodyText"/>
      </w:pPr>
      <w:r>
        <w:t xml:space="preserve">Name: Mr. Thabo Nkosi</w:t>
      </w:r>
    </w:p>
    <w:p>
      <w:pPr>
        <w:pStyle w:val="BodyText"/>
      </w:pPr>
      <w:r>
        <w:t xml:space="preserve">Title: Operations Director</w:t>
      </w:r>
    </w:p>
    <w:p>
      <w:pPr>
        <w:pStyle w:val="BodyText"/>
      </w:pPr>
      <w:r>
        <w:t xml:space="preserve">Signature: ___________________________</w:t>
      </w:r>
    </w:p>
    <w:p>
      <w:pPr>
        <w:pStyle w:val="BodyText"/>
      </w:pPr>
      <w:r>
        <w:t xml:space="preserve">Date: ___________________________</w:t>
      </w:r>
    </w:p>
    <w:p>
      <w:pPr>
        <w:pStyle w:val="BodyText"/>
      </w:pPr>
      <w:r>
        <w:t xml:space="preserve">Apex Chemical Engineering Solutions (Pty) Ltd | 142 Rivonia Road, Sandton, Johannesburg, 2196, South Africa</w:t>
      </w:r>
    </w:p>
    <w:p>
      <w:pPr>
        <w:pStyle w:val="BodyText"/>
      </w:pPr>
      <w:r>
        <w:t xml:space="preserve">This Quotation Estimate (QTE-2025-JHB-0487) is the property of Apex Chemical Engineering Solutions and is issued solely for the attention of the named client. Unauthorised reproduction or distribution is prohibited.</w:t>
      </w:r>
    </w:p>
    <w:p>
      <w:pPr>
        <w:pStyle w:val="BodyText"/>
      </w:pPr>
      <w:r>
        <w:t xml:space="preserve">Page 1 of 1 | Generated: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Chemical Engineer Services - South Africa Johannesburg</dc:title>
  <dc:creator/>
  <dc:language>en</dc:language>
  <cp:keywords/>
  <dcterms:created xsi:type="dcterms:W3CDTF">2026-10-10T03:20:11Z</dcterms:created>
  <dcterms:modified xsi:type="dcterms:W3CDTF">2026-10-10T03:20:11Z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