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t xml:space="preserve">Professional Chemical Engineer Services</w:t>
      </w:r>
    </w:p>
    <w:p>
      <w:pPr>
        <w:pStyle w:val="BodyText"/>
      </w:pPr>
      <w:r>
        <w:t xml:space="preserve">Seoul, South Korea</w:t>
      </w:r>
    </w:p>
    <w:bookmarkEnd w:id="20"/>
    <w:p>
      <w:pPr>
        <w:pStyle w:val="BodyText"/>
      </w:pPr>
      <w:r>
        <w:rPr>
          <w:bCs/>
          <w:b/>
        </w:rPr>
        <w:t xml:space="preserve">Quotation No.:</w:t>
      </w:r>
      <w:r>
        <w:t xml:space="preserve"> </w:t>
      </w:r>
      <w:r>
        <w:t xml:space="preserve">QE-SKL-2025-0478</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Hanjin Industrial Consulting Co., Ltd.</w:t>
      </w:r>
      <w:r>
        <w:br/>
      </w:r>
      <w:r>
        <w:rPr>
          <w:bCs/>
          <w:b/>
        </w:rPr>
        <w:t xml:space="preserve">Address:</w:t>
      </w:r>
      <w:r>
        <w:t xml:space="preserve"> </w:t>
      </w:r>
      <w:r>
        <w:t xml:space="preserve">42, Teheran-ro, Gangnam-gu, Seoul, South Korea</w:t>
      </w:r>
      <w:r>
        <w:br/>
      </w:r>
      <w:r>
        <w:rPr>
          <w:bCs/>
          <w:b/>
        </w:rPr>
        <w:t xml:space="preserve">Contact:</w:t>
      </w:r>
      <w:r>
        <w:t xml:space="preserve"> </w:t>
      </w:r>
      <w:r>
        <w:t xml:space="preserve">+82-2-555-0198 | quotes@hanjin-industrial.kr</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Seoul Metropolitan Chemical Processing Authority</w:t>
            </w:r>
          </w:p>
        </w:tc>
      </w:tr>
      <w:tr>
        <w:tc>
          <w:tcPr/>
          <w:p>
            <w:pPr>
              <w:pStyle w:val="Compact"/>
              <w:jc w:val="left"/>
            </w:pPr>
            <w:r>
              <w:rPr>
                <w:bCs/>
                <w:b/>
              </w:rPr>
              <w:t xml:space="preserve">Project Site:</w:t>
            </w:r>
          </w:p>
        </w:tc>
        <w:tc>
          <w:tcPr/>
          <w:p>
            <w:pPr>
              <w:pStyle w:val="Compact"/>
              <w:jc w:val="left"/>
            </w:pPr>
            <w:r>
              <w:t xml:space="preserve">Industrial Complex Zone B, Mapo-gu, Seoul, South Korea</w:t>
            </w:r>
          </w:p>
        </w:tc>
      </w:tr>
      <w:tr>
        <w:tc>
          <w:tcPr/>
          <w:p>
            <w:pPr>
              <w:pStyle w:val="Compact"/>
              <w:jc w:val="left"/>
            </w:pPr>
            <w:r>
              <w:rPr>
                <w:bCs/>
                <w:b/>
              </w:rPr>
              <w:t xml:space="preserve">Point of Contact:</w:t>
            </w:r>
          </w:p>
        </w:tc>
        <w:tc>
          <w:tcPr/>
          <w:p>
            <w:pPr>
              <w:pStyle w:val="Compact"/>
              <w:jc w:val="left"/>
            </w:pPr>
            <w:r>
              <w:t xml:space="preserve">Mr. Park Ji-hoon, Director of Operations</w:t>
            </w:r>
          </w:p>
        </w:tc>
      </w:tr>
      <w:tr>
        <w:tc>
          <w:tcPr/>
          <w:p>
            <w:pPr>
              <w:pStyle w:val="Compact"/>
              <w:jc w:val="left"/>
            </w:pPr>
            <w:r>
              <w:rPr>
                <w:bCs/>
                <w:b/>
              </w:rPr>
              <w:t xml:space="preserve">Project Reference:</w:t>
            </w:r>
          </w:p>
        </w:tc>
        <w:tc>
          <w:tcPr/>
          <w:p>
            <w:pPr>
              <w:pStyle w:val="Compact"/>
              <w:jc w:val="left"/>
            </w:pPr>
            <w:r>
              <w:t xml:space="preserve">SMCPA-2025-Phase 3 Expansion</w:t>
            </w:r>
          </w:p>
        </w:tc>
      </w:tr>
    </w:tbl>
    <w:p>
      <w:pPr>
        <w:pStyle w:val="BodyText"/>
      </w:pPr>
      <w:r>
        <w:t xml:space="preserve">2. Scope of Services – Chemical Engineer Engagement</w:t>
      </w:r>
    </w:p>
    <w:p>
      <w:pPr>
        <w:pStyle w:val="BodyText"/>
      </w:pPr>
      <w:r>
        <w:t xml:space="preserve">This Quotation Estimate is issued by Hanjin Industrial Consulting Co., Ltd. to provide comprehensive professional services rendered by a licensed</w:t>
      </w:r>
      <w:r>
        <w:t xml:space="preserve"> </w:t>
      </w:r>
      <w:r>
        <w:t xml:space="preserve">Chemical Engineer</w:t>
      </w:r>
      <w:r>
        <w:t xml:space="preserve"> </w:t>
      </w:r>
      <w:r>
        <w:t xml:space="preserve">for the design, optimization, and regulatory compliance of the Phase 3 expansion project located in</w:t>
      </w:r>
      <w:r>
        <w:t xml:space="preserve"> </w:t>
      </w:r>
      <w:r>
        <w:t xml:space="preserve">South Korea Seoul</w:t>
      </w:r>
      <w:r>
        <w:t xml:space="preserve">. The scope encompasses process design, safety assessments, environmental impact analysis, and ongoing technical supervision throughout the construction and commissioning phases. All services will be delivered in strict accordance with the Korean Standards Association (KSA) guidelines, the Ministry of Environment regulations, and the specific operational requirements of the Seoul metropolitan industrial zone.</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(KRW)</w:t>
            </w:r>
          </w:p>
        </w:tc>
        <w:tc>
          <w:tcPr/>
          <w:p>
            <w:pPr>
              <w:pStyle w:val="Compact"/>
              <w:jc w:val="left"/>
            </w:pPr>
            <w:r>
              <w:t xml:space="preserve">Total (KRW)</w:t>
            </w:r>
          </w:p>
        </w:tc>
      </w:tr>
      <w:tr>
        <w:tc>
          <w:tcPr/>
          <w:p>
            <w:pPr>
              <w:pStyle w:val="Compact"/>
              <w:jc w:val="left"/>
            </w:pPr>
            <w:r>
              <w:t xml:space="preserve">01</w:t>
            </w:r>
          </w:p>
        </w:tc>
        <w:tc>
          <w:tcPr/>
          <w:p>
            <w:pPr>
              <w:pStyle w:val="Compact"/>
              <w:jc w:val="left"/>
            </w:pPr>
            <w:r>
              <w:t xml:space="preserve">Senior Chemical Engineer – Process Design &amp; P&amp;ID Development for reactor systems and separation units</w:t>
            </w:r>
          </w:p>
        </w:tc>
        <w:tc>
          <w:tcPr/>
          <w:p>
            <w:pPr>
              <w:pStyle w:val="Compact"/>
              <w:jc w:val="left"/>
            </w:pPr>
            <w:r>
              <w:t xml:space="preserve">120 hours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Chemical Engineer – HAZOP Study &amp; Process Safety Assessment (PSA) for all new chemical handling lines</w:t>
            </w:r>
          </w:p>
        </w:tc>
        <w:tc>
          <w:tcPr/>
          <w:p>
            <w:pPr>
              <w:pStyle w:val="Compact"/>
              <w:jc w:val="left"/>
            </w:pPr>
            <w:r>
              <w:t xml:space="preserve">60 hours</w:t>
            </w:r>
          </w:p>
        </w:tc>
        <w:tc>
          <w:tcPr/>
          <w:p>
            <w:pPr>
              <w:pStyle w:val="Compact"/>
              <w:jc w:val="left"/>
            </w:pPr>
            <w:r>
              <w:t xml:space="preserve">195,000</w:t>
            </w:r>
          </w:p>
        </w:tc>
        <w:tc>
          <w:tcPr/>
          <w:p>
            <w:pPr>
              <w:pStyle w:val="Compact"/>
              <w:jc w:val="left"/>
            </w:pPr>
            <w:r>
              <w:t xml:space="preserve">11,700,000</w:t>
            </w:r>
          </w:p>
        </w:tc>
      </w:tr>
      <w:tr>
        <w:tc>
          <w:tcPr/>
          <w:p>
            <w:pPr>
              <w:pStyle w:val="Compact"/>
              <w:jc w:val="left"/>
            </w:pPr>
            <w:r>
              <w:t xml:space="preserve">03</w:t>
            </w:r>
          </w:p>
        </w:tc>
        <w:tc>
          <w:tcPr/>
          <w:p>
            <w:pPr>
              <w:pStyle w:val="Compact"/>
              <w:jc w:val="left"/>
            </w:pPr>
            <w:r>
              <w:t xml:space="preserve">Environmental Compliance Review – EIA documentation and waste treatment system design per South Korea Seoul municipal bylaws</w:t>
            </w:r>
          </w:p>
        </w:tc>
        <w:tc>
          <w:tcPr/>
          <w:p>
            <w:pPr>
              <w:pStyle w:val="Compact"/>
              <w:jc w:val="left"/>
            </w:pPr>
            <w:r>
              <w:t xml:space="preserve">45 hours</w:t>
            </w:r>
          </w:p>
        </w:tc>
        <w:tc>
          <w:tcPr/>
          <w:p>
            <w:pPr>
              <w:pStyle w:val="Compact"/>
              <w:jc w:val="left"/>
            </w:pPr>
            <w:r>
              <w:t xml:space="preserve">175,000</w:t>
            </w:r>
          </w:p>
        </w:tc>
        <w:tc>
          <w:tcPr/>
          <w:p>
            <w:pPr>
              <w:pStyle w:val="Compact"/>
              <w:jc w:val="left"/>
            </w:pPr>
            <w:r>
              <w:t xml:space="preserve">7,875,000</w:t>
            </w:r>
          </w:p>
        </w:tc>
      </w:tr>
      <w:tr>
        <w:tc>
          <w:tcPr/>
          <w:p>
            <w:pPr>
              <w:pStyle w:val="Compact"/>
              <w:jc w:val="left"/>
            </w:pPr>
            <w:r>
              <w:t xml:space="preserve">04</w:t>
            </w:r>
          </w:p>
        </w:tc>
        <w:tc>
          <w:tcPr/>
          <w:p>
            <w:pPr>
              <w:pStyle w:val="Compact"/>
              <w:jc w:val="left"/>
            </w:pPr>
            <w:r>
              <w:t xml:space="preserve">On-site Technical Supervision by Chemical Engineer during construction and equipment installation phase</w:t>
            </w:r>
          </w:p>
        </w:tc>
        <w:tc>
          <w:tcPr/>
          <w:p>
            <w:pPr>
              <w:pStyle w:val="Compact"/>
              <w:jc w:val="left"/>
            </w:pPr>
            <w:r>
              <w:t xml:space="preserve">8 weeks</w:t>
            </w:r>
          </w:p>
        </w:tc>
        <w:tc>
          <w:tcPr/>
          <w:p>
            <w:pPr>
              <w:pStyle w:val="Compact"/>
              <w:jc w:val="left"/>
            </w:pPr>
            <w:r>
              <w:t xml:space="preserve">2,400,000</w:t>
            </w:r>
          </w:p>
        </w:tc>
        <w:tc>
          <w:tcPr/>
          <w:p>
            <w:pPr>
              <w:pStyle w:val="Compact"/>
              <w:jc w:val="left"/>
            </w:pPr>
            <w:r>
              <w:t xml:space="preserve">19,200,000</w:t>
            </w:r>
          </w:p>
        </w:tc>
      </w:tr>
      <w:tr>
        <w:tc>
          <w:tcPr/>
          <w:p>
            <w:pPr>
              <w:pStyle w:val="Compact"/>
              <w:jc w:val="left"/>
            </w:pPr>
            <w:r>
              <w:t xml:space="preserve">05</w:t>
            </w:r>
          </w:p>
        </w:tc>
        <w:tc>
          <w:tcPr/>
          <w:p>
            <w:pPr>
              <w:pStyle w:val="Compact"/>
              <w:jc w:val="left"/>
            </w:pPr>
            <w:r>
              <w:t xml:space="preserve">Commissioning Support &amp; Performance Testing – Chemical Engineer oversight of trial runs and process validation</w:t>
            </w:r>
          </w:p>
        </w:tc>
        <w:tc>
          <w:tcPr/>
          <w:p>
            <w:pPr>
              <w:pStyle w:val="Compact"/>
              <w:jc w:val="left"/>
            </w:pPr>
            <w:r>
              <w:t xml:space="preserve">30 hours</w:t>
            </w:r>
          </w:p>
        </w:tc>
        <w:tc>
          <w:tcPr/>
          <w:p>
            <w:pPr>
              <w:pStyle w:val="Compact"/>
              <w:jc w:val="left"/>
            </w:pPr>
            <w:r>
              <w:t xml:space="preserve">200,000</w:t>
            </w:r>
          </w:p>
        </w:tc>
        <w:tc>
          <w:tcPr/>
          <w:p>
            <w:pPr>
              <w:pStyle w:val="Compact"/>
              <w:jc w:val="left"/>
            </w:pPr>
            <w:r>
              <w:t xml:space="preserve">6,000,000</w:t>
            </w:r>
          </w:p>
        </w:tc>
      </w:tr>
      <w:tr>
        <w:tc>
          <w:tcPr/>
          <w:p>
            <w:pPr>
              <w:pStyle w:val="Compact"/>
              <w:jc w:val="left"/>
            </w:pPr>
            <w:r>
              <w:t xml:space="preserve">06</w:t>
            </w:r>
          </w:p>
        </w:tc>
        <w:tc>
          <w:tcPr/>
          <w:p>
            <w:pPr>
              <w:pStyle w:val="Compact"/>
              <w:jc w:val="left"/>
            </w:pPr>
            <w:r>
              <w:t xml:space="preserve">Regulatory Filing &amp; Permit Coordination with Seoul Metropolitan Government and KOSHA</w:t>
            </w:r>
          </w:p>
        </w:tc>
        <w:tc>
          <w:tcPr/>
          <w:p>
            <w:pPr>
              <w:pStyle w:val="Compact"/>
              <w:jc w:val="left"/>
            </w:pPr>
            <w:r>
              <w:t xml:space="preserve">1 package</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07</w:t>
            </w:r>
          </w:p>
        </w:tc>
        <w:tc>
          <w:tcPr/>
          <w:p>
            <w:pPr>
              <w:pStyle w:val="Compact"/>
              <w:jc w:val="left"/>
            </w:pPr>
            <w:r>
              <w:t xml:space="preserve">Training Program for Client Personnel – 3-day workshop on process safety and chemical handling protocols</w:t>
            </w:r>
          </w:p>
        </w:tc>
        <w:tc>
          <w:tcPr/>
          <w:p>
            <w:pPr>
              <w:pStyle w:val="Compact"/>
              <w:jc w:val="left"/>
            </w:pPr>
            <w:r>
              <w:t xml:space="preserve">3 days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08</w:t>
            </w:r>
          </w:p>
        </w:tc>
        <w:tc>
          <w:tcPr/>
          <w:p>
            <w:pPr>
              <w:pStyle w:val="Compact"/>
              <w:jc w:val="left"/>
            </w:pPr>
            <w:r>
              <w:t xml:space="preserve">Travel, Accommodation &amp; Local Transportation within South Korea Seoul metropolitan area</w:t>
            </w:r>
          </w:p>
        </w:tc>
        <w:tc>
          <w:tcPr/>
          <w:p>
            <w:pPr>
              <w:pStyle w:val="Compact"/>
              <w:jc w:val="left"/>
            </w:pPr>
            <w:r>
              <w:t xml:space="preserve">12 weeks</w:t>
            </w:r>
          </w:p>
        </w:tc>
        <w:tc>
          <w:tcPr/>
          <w:p>
            <w:pPr>
              <w:pStyle w:val="Compact"/>
              <w:jc w:val="left"/>
            </w:pPr>
            <w:r>
              <w:t xml:space="preserve">850,000</w:t>
            </w:r>
          </w:p>
        </w:tc>
        <w:tc>
          <w:tcPr/>
          <w:p>
            <w:pPr>
              <w:pStyle w:val="Compact"/>
              <w:jc w:val="left"/>
            </w:pPr>
            <w:r>
              <w:t xml:space="preserve">10,200,000</w:t>
            </w:r>
          </w:p>
        </w:tc>
      </w:tr>
      <w:tr>
        <w:tc>
          <w:tcPr>
            <w:gridSpan w:val="4"/>
          </w:tcPr>
          <w:p>
            <w:pPr>
              <w:pStyle w:val="Compact"/>
              <w:jc w:val="right"/>
            </w:pPr>
            <w:r>
              <w:t xml:space="preserve">Subtotal (KRW)</w:t>
            </w:r>
          </w:p>
        </w:tc>
        <w:tc>
          <w:tcPr/>
          <w:p>
            <w:pPr>
              <w:pStyle w:val="Compact"/>
              <w:jc w:val="left"/>
            </w:pPr>
            <w:r>
              <w:t xml:space="preserve">84,275,000</w:t>
            </w:r>
          </w:p>
        </w:tc>
      </w:tr>
      <w:tr>
        <w:tc>
          <w:tcPr>
            <w:gridSpan w:val="4"/>
          </w:tcPr>
          <w:p>
            <w:pPr>
              <w:pStyle w:val="Compact"/>
              <w:jc w:val="right"/>
            </w:pPr>
            <w:r>
              <w:t xml:space="preserve">VAT (10%)</w:t>
            </w:r>
          </w:p>
        </w:tc>
        <w:tc>
          <w:tcPr/>
          <w:p>
            <w:pPr>
              <w:pStyle w:val="Compact"/>
              <w:jc w:val="left"/>
            </w:pPr>
            <w:r>
              <w:t xml:space="preserve">8,427,500</w:t>
            </w:r>
          </w:p>
        </w:tc>
      </w:tr>
      <w:tr>
        <w:tc>
          <w:tcPr>
            <w:gridSpan w:val="4"/>
          </w:tcPr>
          <w:p>
            <w:pPr>
              <w:pStyle w:val="Compact"/>
              <w:jc w:val="right"/>
            </w:pPr>
            <w:r>
              <w:t xml:space="preserve">Grand Total (KRW)</w:t>
            </w:r>
          </w:p>
        </w:tc>
        <w:tc>
          <w:tcPr/>
          <w:p>
            <w:pPr>
              <w:pStyle w:val="Compact"/>
              <w:jc w:val="left"/>
            </w:pPr>
            <w:r>
              <w:t xml:space="preserve">92,702,500</w:t>
            </w:r>
          </w:p>
        </w:tc>
      </w:tr>
    </w:tbl>
    <w:p>
      <w:pPr>
        <w:pStyle w:val="BodyText"/>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(KRW)</w:t>
            </w:r>
          </w:p>
        </w:tc>
        <w:tc>
          <w:tcPr/>
          <w:p>
            <w:pPr>
              <w:pStyle w:val="Compact"/>
              <w:jc w:val="left"/>
            </w:pPr>
            <w:r>
              <w:t xml:space="preserve">Due Date</w:t>
            </w:r>
          </w:p>
        </w:tc>
      </w:tr>
      <w:tr>
        <w:tc>
          <w:tcPr/>
          <w:p>
            <w:pPr>
              <w:pStyle w:val="Compact"/>
              <w:jc w:val="left"/>
            </w:pPr>
            <w:r>
              <w:t xml:space="preserve">Contract Signing &amp; Mobilization</w:t>
            </w:r>
          </w:p>
        </w:tc>
        <w:tc>
          <w:tcPr/>
          <w:p>
            <w:pPr>
              <w:pStyle w:val="Compact"/>
              <w:jc w:val="left"/>
            </w:pPr>
            <w:r>
              <w:t xml:space="preserve">25%</w:t>
            </w:r>
          </w:p>
        </w:tc>
        <w:tc>
          <w:tcPr/>
          <w:p>
            <w:pPr>
              <w:pStyle w:val="Compact"/>
              <w:jc w:val="left"/>
            </w:pPr>
            <w:r>
              <w:t xml:space="preserve">23,175,625</w:t>
            </w:r>
          </w:p>
        </w:tc>
        <w:tc>
          <w:tcPr/>
          <w:p>
            <w:pPr>
              <w:pStyle w:val="Compact"/>
              <w:jc w:val="left"/>
            </w:pPr>
            <w:r>
              <w:t xml:space="preserve">Within 7 days of acceptance</w:t>
            </w:r>
          </w:p>
        </w:tc>
      </w:tr>
      <w:tr>
        <w:tc>
          <w:tcPr/>
          <w:p>
            <w:pPr>
              <w:pStyle w:val="Compact"/>
              <w:jc w:val="left"/>
            </w:pPr>
            <w:r>
              <w:t xml:space="preserve">Completion of Process Design &amp; HAZOP</w:t>
            </w:r>
          </w:p>
        </w:tc>
        <w:tc>
          <w:tcPr/>
          <w:p>
            <w:pPr>
              <w:pStyle w:val="Compact"/>
              <w:jc w:val="left"/>
            </w:pPr>
            <w:r>
              <w:t xml:space="preserve">30%</w:t>
            </w:r>
          </w:p>
        </w:tc>
        <w:tc>
          <w:tcPr/>
          <w:p>
            <w:pPr>
              <w:pStyle w:val="Compact"/>
              <w:jc w:val="left"/>
            </w:pPr>
            <w:r>
              <w:t xml:space="preserve">27,810,750</w:t>
            </w:r>
          </w:p>
        </w:tc>
        <w:tc>
          <w:tcPr/>
          <w:p>
            <w:pPr>
              <w:pStyle w:val="Compact"/>
              <w:jc w:val="left"/>
            </w:pPr>
            <w:r>
              <w:t xml:space="preserve">Upon design approval</w:t>
            </w:r>
          </w:p>
        </w:tc>
      </w:tr>
      <w:tr>
        <w:tc>
          <w:tcPr/>
          <w:p>
            <w:pPr>
              <w:pStyle w:val="Compact"/>
              <w:jc w:val="left"/>
            </w:pPr>
            <w:r>
              <w:t xml:space="preserve">Completion of On-site Supervision</w:t>
            </w:r>
          </w:p>
        </w:tc>
        <w:tc>
          <w:tcPr/>
          <w:p>
            <w:pPr>
              <w:pStyle w:val="Compact"/>
              <w:jc w:val="left"/>
            </w:pPr>
            <w:r>
              <w:t xml:space="preserve">30%</w:t>
            </w:r>
          </w:p>
        </w:tc>
        <w:tc>
          <w:tcPr/>
          <w:p>
            <w:pPr>
              <w:pStyle w:val="Compact"/>
              <w:jc w:val="left"/>
            </w:pPr>
            <w:r>
              <w:t xml:space="preserve">27,810,750</w:t>
            </w:r>
          </w:p>
        </w:tc>
        <w:tc>
          <w:tcPr/>
          <w:p>
            <w:pPr>
              <w:pStyle w:val="Compact"/>
              <w:jc w:val="left"/>
            </w:pPr>
            <w:r>
              <w:t xml:space="preserve">Upon supervision completion</w:t>
            </w:r>
          </w:p>
        </w:tc>
      </w:tr>
      <w:tr>
        <w:tc>
          <w:tcPr/>
          <w:p>
            <w:pPr>
              <w:pStyle w:val="Compact"/>
              <w:jc w:val="left"/>
            </w:pPr>
            <w:r>
              <w:t xml:space="preserve">Final Commissioning &amp; Handover</w:t>
            </w:r>
          </w:p>
        </w:tc>
        <w:tc>
          <w:tcPr/>
          <w:p>
            <w:pPr>
              <w:pStyle w:val="Compact"/>
              <w:jc w:val="left"/>
            </w:pPr>
            <w:r>
              <w:t xml:space="preserve">15%</w:t>
            </w:r>
          </w:p>
        </w:tc>
        <w:tc>
          <w:tcPr/>
          <w:p>
            <w:pPr>
              <w:pStyle w:val="Compact"/>
              <w:jc w:val="left"/>
            </w:pPr>
            <w:r>
              <w:t xml:space="preserve">13,905,375</w:t>
            </w:r>
          </w:p>
        </w:tc>
        <w:tc>
          <w:tcPr/>
          <w:p>
            <w:pPr>
              <w:pStyle w:val="Compact"/>
              <w:jc w:val="left"/>
            </w:pPr>
            <w:r>
              <w:t xml:space="preserve">Upon final acceptance</w:t>
            </w:r>
          </w:p>
        </w:tc>
      </w:tr>
    </w:tbl>
    <w:p>
      <w:pPr>
        <w:pStyle w:val="BodyText"/>
      </w:pPr>
      <w:r>
        <w:t xml:space="preserve">5. Terms and Conditions</w:t>
      </w:r>
    </w:p>
    <w:p>
      <w:pPr>
        <w:numPr>
          <w:ilvl w:val="0"/>
          <w:numId w:val="1001"/>
        </w:numPr>
        <w:pStyle w:val="Compact"/>
      </w:pPr>
      <w:r>
        <w:t xml:space="preserve">This Quotation Estimate is valid for thirty (30) calendar days from the date of issue. Any request for services beyond this period will require a revised Quotation Estimate reflecting current market rates and availability of the assigned Chemical Engineer.</w:t>
      </w:r>
    </w:p>
    <w:p>
      <w:pPr>
        <w:numPr>
          <w:ilvl w:val="0"/>
          <w:numId w:val="1001"/>
        </w:numPr>
        <w:pStyle w:val="Compact"/>
      </w:pPr>
      <w:r>
        <w:t xml:space="preserve">All services will be performed by a qualified Chemical Engineer holding a valid Korean Professional Engineer (P.E.) license and at least ten (10) years of experience in petrochemical and process industries within South Korea Seoul and surrounding regions.</w:t>
      </w:r>
    </w:p>
    <w:p>
      <w:pPr>
        <w:numPr>
          <w:ilvl w:val="0"/>
          <w:numId w:val="1001"/>
        </w:numPr>
        <w:pStyle w:val="Compact"/>
      </w:pPr>
      <w:r>
        <w:t xml:space="preserve">The client shall provide all necessary site access, safety equipment, and documentation required for the Chemical Engineer to perform duties safely and efficiently at the project location in Seoul.</w:t>
      </w:r>
    </w:p>
    <w:p>
      <w:pPr>
        <w:numPr>
          <w:ilvl w:val="0"/>
          <w:numId w:val="1001"/>
        </w:numPr>
        <w:pStyle w:val="Compact"/>
      </w:pPr>
      <w:r>
        <w:t xml:space="preserve">Any changes to the scope of work beyond the parameters defined in this Quotation Estimate will be subject to a formal change order and additional cost assessment prior to execution.</w:t>
      </w:r>
    </w:p>
    <w:p>
      <w:pPr>
        <w:numPr>
          <w:ilvl w:val="0"/>
          <w:numId w:val="1001"/>
        </w:numPr>
        <w:pStyle w:val="Compact"/>
      </w:pPr>
      <w:r>
        <w:t xml:space="preserve">Confidentiality: All proprietary process data, chemical formulations, and operational parameters shared during the engagement shall remain strictly confidential and shall not be disclosed to third parties without written consent.</w:t>
      </w:r>
    </w:p>
    <w:p>
      <w:pPr>
        <w:numPr>
          <w:ilvl w:val="0"/>
          <w:numId w:val="1001"/>
        </w:numPr>
        <w:pStyle w:val="Compact"/>
      </w:pPr>
      <w:r>
        <w:t xml:space="preserve">Disputes arising from this Quotation Estimate and the subsequent contract shall be resolved through arbitration under the rules of the Korean Commercial Arbitration Board (KCAB) in Seoul, South Korea.</w:t>
      </w:r>
    </w:p>
    <w:p>
      <w:pPr>
        <w:numPr>
          <w:ilvl w:val="0"/>
          <w:numId w:val="1001"/>
        </w:numPr>
        <w:pStyle w:val="Compact"/>
      </w:pPr>
      <w:r>
        <w:t xml:space="preserve">Force majeure events, including but not limited to natural disasters, government-mandated shutdowns, or public health emergencies affecting South Korea Seoul, shall extend project timelines proportionally without penalty to either party.</w:t>
      </w:r>
    </w:p>
    <w:p>
      <w:pPr>
        <w:numPr>
          <w:ilvl w:val="0"/>
          <w:numId w:val="1001"/>
        </w:numPr>
        <w:pStyle w:val="Compact"/>
      </w:pPr>
      <w:r>
        <w:t xml:space="preserve">Warranty: The Chemical Engineer's design deliverables carry a twelve (12) month warranty period from the date of final commissioning, covering design errors and omissions.</w:t>
      </w:r>
    </w:p>
    <w:p>
      <w:pPr>
        <w:pStyle w:val="FirstParagraph"/>
      </w:pPr>
      <w:r>
        <w:t xml:space="preserve">6. Acceptance and Authorization</w:t>
      </w:r>
    </w:p>
    <w:p>
      <w:pPr>
        <w:pStyle w:val="BodyText"/>
      </w:pPr>
      <w:r>
        <w:t xml:space="preserve">By signing below, the client acknowledges and accepts the terms, conditions, and pricing outlined in this Quotation Estimate for the engagement of a Chemical Engineer for the specified project in South Korea Seoul. This document, once countersigned, shall serve as the basis for the formal service agreement between both parties.</w:t>
      </w:r>
    </w:p>
    <w:p>
      <w:pPr>
        <w:pStyle w:val="BodyText"/>
      </w:pPr>
      <w:r>
        <w:rPr>
          <w:bCs/>
          <w:b/>
        </w:rPr>
        <w:t xml:space="preserve">For: Hanjin Industrial Consulting Co., Ltd.</w:t>
      </w:r>
      <w:r>
        <w:br/>
      </w:r>
      <w:r>
        <w:t xml:space="preserve">Name: Kim Soo-yeon, Senior Chemical Engineer</w:t>
      </w:r>
      <w:r>
        <w:br/>
      </w:r>
      <w:r>
        <w:t xml:space="preserve">Title: Lead Process Engineer</w:t>
      </w:r>
      <w:r>
        <w:br/>
      </w:r>
      <w:r>
        <w:t xml:space="preserve">Date: ______________________</w:t>
      </w:r>
    </w:p>
    <w:p>
      <w:pPr>
        <w:pStyle w:val="BodyText"/>
      </w:pPr>
      <w:r>
        <w:rPr>
          <w:bCs/>
          <w:b/>
        </w:rPr>
        <w:t xml:space="preserve">For: Seoul Metropolitan Chemical Processing Authority</w:t>
      </w:r>
      <w:r>
        <w:br/>
      </w:r>
      <w:r>
        <w:t xml:space="preserve">Name: Park Ji-hoon</w:t>
      </w:r>
      <w:r>
        <w:br/>
      </w:r>
      <w:r>
        <w:t xml:space="preserve">Title: Director of Operations</w:t>
      </w:r>
      <w:r>
        <w:br/>
      </w:r>
      <w:r>
        <w:t xml:space="preserve">Date: ______________________</w:t>
      </w:r>
    </w:p>
    <w:p>
      <w:pPr>
        <w:pStyle w:val="BodyText"/>
      </w:pPr>
      <w:r>
        <w:t xml:space="preserve">Quotation Estimate No. QE-SKL-2025-0478 | Hanjin Industrial Consulting Co., Ltd. | Seoul, South Korea</w:t>
      </w:r>
    </w:p>
    <w:p>
      <w:pPr>
        <w:pStyle w:val="BodyText"/>
      </w:pPr>
      <w:r>
        <w:t xml:space="preserve">This document is the property of Hanjin Industrial Consulting Co., Ltd.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South Korea Seoul</dc:title>
  <dc:creator/>
  <dc:language>en</dc:language>
  <cp:keywords/>
  <dcterms:created xsi:type="dcterms:W3CDTF">2026-10-10T05:53:16Z</dcterms:created>
  <dcterms:modified xsi:type="dcterms:W3CDTF">2026-10-10T05:53:16Z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