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Thailand</w:t>
      </w:r>
      <w:r>
        <w:t xml:space="preserve"> </w:t>
      </w:r>
      <w:r>
        <w:t xml:space="preserve">Bangkok</w:t>
      </w:r>
    </w:p>
    <w:bookmarkStart w:id="20" w:name="quotation-estimate"/>
    <w:p>
      <w:pPr>
        <w:pStyle w:val="Heading1"/>
      </w:pPr>
      <w:r>
        <w:t xml:space="preserve">Quotation Estimate</w:t>
      </w:r>
    </w:p>
    <w:p>
      <w:pPr>
        <w:pStyle w:val="FirstParagraph"/>
      </w:pPr>
      <w:r>
        <w:t xml:space="preserve">Professional Chemical Engineer Services — Thailand Bangkok</w:t>
      </w:r>
    </w:p>
    <w:bookmarkEnd w:id="20"/>
    <w:bookmarkStart w:id="21" w:name="prepared-by"/>
    <w:p>
      <w:pPr>
        <w:pStyle w:val="Heading3"/>
      </w:pPr>
      <w:r>
        <w:t xml:space="preserve">Prepared By</w:t>
      </w:r>
    </w:p>
    <w:p>
      <w:pPr>
        <w:pStyle w:val="FirstParagraph"/>
      </w:pPr>
      <w:r>
        <w:rPr>
          <w:bCs/>
          <w:b/>
        </w:rPr>
        <w:t xml:space="preserve">Siam Chemical Engineering Consultants Co., Ltd.</w:t>
      </w:r>
    </w:p>
    <w:p>
      <w:pPr>
        <w:pStyle w:val="BodyText"/>
      </w:pPr>
      <w:r>
        <w:t xml:space="preserve">88/12 Sukhumvit Road, Klongtoey</w:t>
      </w:r>
    </w:p>
    <w:p>
      <w:pPr>
        <w:pStyle w:val="BodyText"/>
      </w:pPr>
      <w:r>
        <w:t xml:space="preserve">Watthana, Bangkok 10110, Thailand</w:t>
      </w:r>
    </w:p>
    <w:p>
      <w:pPr>
        <w:pStyle w:val="BodyText"/>
      </w:pPr>
      <w:r>
        <w:t xml:space="preserve">Tel: +66 (0) 2 255 4890</w:t>
      </w:r>
    </w:p>
    <w:p>
      <w:pPr>
        <w:pStyle w:val="BodyText"/>
      </w:pPr>
      <w:r>
        <w:t xml:space="preserve">Email: info@siamchemeng.co.th</w:t>
      </w:r>
    </w:p>
    <w:p>
      <w:pPr>
        <w:pStyle w:val="BodyText"/>
      </w:pPr>
      <w:r>
        <w:t xml:space="preserve">Tax ID: 0105558901234</w:t>
      </w:r>
    </w:p>
    <w:bookmarkEnd w:id="21"/>
    <w:bookmarkStart w:id="22" w:name="prepared-for"/>
    <w:p>
      <w:pPr>
        <w:pStyle w:val="Heading3"/>
      </w:pPr>
      <w:r>
        <w:t xml:space="preserve">Prepared For</w:t>
      </w:r>
    </w:p>
    <w:p>
      <w:pPr>
        <w:pStyle w:val="FirstParagraph"/>
      </w:pPr>
      <w:r>
        <w:rPr>
          <w:bCs/>
          <w:b/>
        </w:rPr>
        <w:t xml:space="preserve">Thai Pacific Industrial Group PCL</w:t>
      </w:r>
    </w:p>
    <w:p>
      <w:pPr>
        <w:pStyle w:val="BodyText"/>
      </w:pPr>
      <w:r>
        <w:t xml:space="preserve">45 Rama IX Road, Huay Kwang</w:t>
      </w:r>
    </w:p>
    <w:p>
      <w:pPr>
        <w:pStyle w:val="BodyText"/>
      </w:pPr>
      <w:r>
        <w:t xml:space="preserve">Pathum Wan, Bangkok 10330, Thailand</w:t>
      </w:r>
    </w:p>
    <w:p>
      <w:pPr>
        <w:pStyle w:val="BodyText"/>
      </w:pPr>
      <w:r>
        <w:t xml:space="preserve">Attn: Mr. Somchai Rattanakul</w:t>
      </w:r>
    </w:p>
    <w:p>
      <w:pPr>
        <w:pStyle w:val="BodyText"/>
      </w:pPr>
      <w:r>
        <w:t xml:space="preserve">Procurement &amp; Engineering Department</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QTE-2025-BKK-0047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from date of issue (expires 15 July 2025)</w:t>
            </w:r>
          </w:p>
        </w:tc>
      </w:tr>
      <w:tr>
        <w:tc>
          <w:tcPr/>
          <w:p>
            <w:pPr>
              <w:pStyle w:val="Compact"/>
              <w:jc w:val="left"/>
            </w:pPr>
            <w:r>
              <w:t xml:space="preserve">Project Location:</w:t>
            </w:r>
          </w:p>
        </w:tc>
        <w:tc>
          <w:tcPr/>
          <w:p>
            <w:pPr>
              <w:pStyle w:val="Compact"/>
              <w:jc w:val="left"/>
            </w:pPr>
            <w:r>
              <w:t xml:space="preserve">Industrial Estate, Bangna-Trad Road, Samut Prakan, Thailand Bangkok Metropolitan Region</w:t>
            </w:r>
          </w:p>
        </w:tc>
      </w:tr>
      <w:tr>
        <w:tc>
          <w:tcPr/>
          <w:p>
            <w:pPr>
              <w:pStyle w:val="Compact"/>
              <w:jc w:val="left"/>
            </w:pPr>
            <w:r>
              <w:t xml:space="preserve">Service Category:</w:t>
            </w:r>
          </w:p>
        </w:tc>
        <w:tc>
          <w:tcPr/>
          <w:p>
            <w:pPr>
              <w:pStyle w:val="Compact"/>
              <w:jc w:val="left"/>
            </w:pPr>
            <w:r>
              <w:t xml:space="preserve">Chemical Engineer Consulting &amp; Process Design</w:t>
            </w:r>
          </w:p>
        </w:tc>
      </w:tr>
      <w:tr>
        <w:tc>
          <w:tcPr/>
          <w:p>
            <w:pPr>
              <w:pStyle w:val="Compact"/>
              <w:jc w:val="left"/>
            </w:pPr>
            <w:r>
              <w:t xml:space="preserve">Currency:</w:t>
            </w:r>
          </w:p>
        </w:tc>
        <w:tc>
          <w:tcPr/>
          <w:p>
            <w:pPr>
              <w:pStyle w:val="Compact"/>
              <w:jc w:val="left"/>
            </w:pPr>
            <w:r>
              <w:t xml:space="preserve">Thai Baht (THB)</w:t>
            </w:r>
          </w:p>
        </w:tc>
      </w:tr>
    </w:tbl>
    <w:bookmarkStart w:id="23" w:name="scope-of-work-chemical-engineer-services"/>
    <w:p>
      <w:pPr>
        <w:pStyle w:val="Heading2"/>
      </w:pPr>
      <w:r>
        <w:t xml:space="preserve">1. Scope of Work — Chemical Engineer Services</w:t>
      </w:r>
    </w:p>
    <w:p>
      <w:pPr>
        <w:pStyle w:val="FirstParagraph"/>
      </w:pPr>
      <w:r>
        <w:t xml:space="preserve">This</w:t>
      </w:r>
      <w:r>
        <w:t xml:space="preserve"> </w:t>
      </w:r>
      <w:r>
        <w:t xml:space="preserve">Quotation Estimate</w:t>
      </w:r>
      <w:r>
        <w:t xml:space="preserve"> </w:t>
      </w:r>
      <w:r>
        <w:t xml:space="preserve">is issued by Siam Chemical Engineering Consultants Co., Ltd. to provide comprehensive</w:t>
      </w:r>
      <w:r>
        <w:t xml:space="preserve"> </w:t>
      </w:r>
      <w:r>
        <w:t xml:space="preserve">Chemical Engineer</w:t>
      </w:r>
      <w:r>
        <w:t xml:space="preserve"> </w:t>
      </w:r>
      <w:r>
        <w:t xml:space="preserve">professional services for the design, optimization, and commissioning support of a new petrochemical processing unit located in the</w:t>
      </w:r>
      <w:r>
        <w:t xml:space="preserve"> </w:t>
      </w:r>
      <w:r>
        <w:t xml:space="preserve">Thailand Bangkok</w:t>
      </w:r>
      <w:r>
        <w:t xml:space="preserve"> </w:t>
      </w:r>
      <w:r>
        <w:t xml:space="preserve">metropolitan industrial corridor. The scope encompasses the following deliverables:</w:t>
      </w:r>
    </w:p>
    <w:p>
      <w:pPr>
        <w:numPr>
          <w:ilvl w:val="0"/>
          <w:numId w:val="1001"/>
        </w:numPr>
        <w:pStyle w:val="Compact"/>
      </w:pPr>
      <w:r>
        <w:t xml:space="preserve">Process flow diagram (PFD) and piping and instrumentation diagram (P&amp;ID) development for a 50,000-tonne-per-year ethylene glycol production line.</w:t>
      </w:r>
    </w:p>
    <w:p>
      <w:pPr>
        <w:numPr>
          <w:ilvl w:val="0"/>
          <w:numId w:val="1001"/>
        </w:numPr>
        <w:pStyle w:val="Compact"/>
      </w:pPr>
      <w:r>
        <w:t xml:space="preserve">Thermodynamic and reaction kinetics modeling for the oxidation and hydration reactors, including heat and mass balance calculations compliant with Thai Industrial Standards Institute (TISI) regulations.</w:t>
      </w:r>
    </w:p>
    <w:p>
      <w:pPr>
        <w:numPr>
          <w:ilvl w:val="0"/>
          <w:numId w:val="1001"/>
        </w:numPr>
        <w:pStyle w:val="Compact"/>
      </w:pPr>
      <w:r>
        <w:t xml:space="preserve">Equipment sizing and selection for columns, heat exchangers, pumps, and storage vessels, factoring in the ambient conditions specific to the</w:t>
      </w:r>
      <w:r>
        <w:t xml:space="preserve"> </w:t>
      </w:r>
      <w:r>
        <w:t xml:space="preserve">Thailand Bangkok</w:t>
      </w:r>
      <w:r>
        <w:t xml:space="preserve"> </w:t>
      </w:r>
      <w:r>
        <w:t xml:space="preserve">climate (average annual temperature 28°C, humidity 75%).</w:t>
      </w:r>
    </w:p>
    <w:p>
      <w:pPr>
        <w:numPr>
          <w:ilvl w:val="0"/>
          <w:numId w:val="1001"/>
        </w:numPr>
        <w:pStyle w:val="Compact"/>
      </w:pPr>
      <w:r>
        <w:t xml:space="preserve">Process safety analysis including HAZOP study, LOPA, and compliance review against the Thai Factory Act B.E. 2535 (1992) and the Ministry of Industry hazardous materials regulations.</w:t>
      </w:r>
    </w:p>
    <w:p>
      <w:pPr>
        <w:numPr>
          <w:ilvl w:val="0"/>
          <w:numId w:val="1001"/>
        </w:numPr>
        <w:pStyle w:val="Compact"/>
      </w:pPr>
      <w:r>
        <w:t xml:space="preserve">Environmental impact assessment support, waste stream characterization, and effluent treatment design in accordance with the Pollution Control Department (PCD) guidelines for the</w:t>
      </w:r>
      <w:r>
        <w:t xml:space="preserve"> </w:t>
      </w:r>
      <w:r>
        <w:t xml:space="preserve">Thailand Bangkok</w:t>
      </w:r>
      <w:r>
        <w:t xml:space="preserve"> </w:t>
      </w:r>
      <w:r>
        <w:t xml:space="preserve">region.</w:t>
      </w:r>
    </w:p>
    <w:p>
      <w:pPr>
        <w:numPr>
          <w:ilvl w:val="0"/>
          <w:numId w:val="1001"/>
        </w:numPr>
        <w:pStyle w:val="Compact"/>
      </w:pPr>
      <w:r>
        <w:t xml:space="preserve">Commissioning support, operator training (minimum 80 hours), and a 12-month post-commissioning warranty period for all engineering deliverables.</w:t>
      </w:r>
    </w:p>
    <w:p>
      <w:pPr>
        <w:numPr>
          <w:ilvl w:val="0"/>
          <w:numId w:val="1001"/>
        </w:numPr>
        <w:pStyle w:val="Compact"/>
      </w:pPr>
      <w:r>
        <w:t xml:space="preserve">Preparation of a complete technical data package for procurement of long-lead equipment, including vendor evaluation criteria and technical bid comparison.</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Chemical Engineer Service</w:t>
            </w:r>
          </w:p>
        </w:tc>
        <w:tc>
          <w:tcPr/>
          <w:p>
            <w:pPr>
              <w:pStyle w:val="Compact"/>
              <w:jc w:val="left"/>
            </w:pPr>
            <w:r>
              <w:t xml:space="preserve">Duration</w:t>
            </w:r>
          </w:p>
        </w:tc>
        <w:tc>
          <w:tcPr/>
          <w:p>
            <w:pPr>
              <w:pStyle w:val="Compact"/>
              <w:jc w:val="left"/>
            </w:pPr>
            <w:r>
              <w:t xml:space="preserve">Rate (THB)</w:t>
            </w:r>
          </w:p>
        </w:tc>
        <w:tc>
          <w:tcPr/>
          <w:p>
            <w:pPr>
              <w:pStyle w:val="Compact"/>
              <w:jc w:val="left"/>
            </w:pPr>
            <w:r>
              <w:t xml:space="preserve">Amount (THB)</w:t>
            </w:r>
          </w:p>
        </w:tc>
      </w:tr>
      <w:tr>
        <w:tc>
          <w:tcPr/>
          <w:p>
            <w:pPr>
              <w:pStyle w:val="Compact"/>
              <w:jc w:val="left"/>
            </w:pPr>
            <w:r>
              <w:t xml:space="preserve">1</w:t>
            </w:r>
          </w:p>
        </w:tc>
        <w:tc>
          <w:tcPr/>
          <w:p>
            <w:pPr>
              <w:pStyle w:val="Compact"/>
              <w:jc w:val="left"/>
            </w:pPr>
            <w:r>
              <w:t xml:space="preserve">Senior Chemical Engineer — Process Design &amp; Simulation (Aspen Plus, HYSYS)</w:t>
            </w:r>
          </w:p>
        </w:tc>
        <w:tc>
          <w:tcPr/>
          <w:p>
            <w:pPr>
              <w:pStyle w:val="Compact"/>
              <w:jc w:val="left"/>
            </w:pPr>
            <w:r>
              <w:t xml:space="preserve">120 man-days</w:t>
            </w:r>
          </w:p>
        </w:tc>
        <w:tc>
          <w:tcPr/>
          <w:p>
            <w:pPr>
              <w:pStyle w:val="Compact"/>
              <w:jc w:val="left"/>
            </w:pPr>
            <w:r>
              <w:t xml:space="preserve">18,500 / day</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Mid-Level Chemical Engineer — Equipment Sizing &amp; P&amp;ID Drafting</w:t>
            </w:r>
          </w:p>
        </w:tc>
        <w:tc>
          <w:tcPr/>
          <w:p>
            <w:pPr>
              <w:pStyle w:val="Compact"/>
              <w:jc w:val="left"/>
            </w:pPr>
            <w:r>
              <w:t xml:space="preserve">180 man-days</w:t>
            </w:r>
          </w:p>
        </w:tc>
        <w:tc>
          <w:tcPr/>
          <w:p>
            <w:pPr>
              <w:pStyle w:val="Compact"/>
              <w:jc w:val="left"/>
            </w:pPr>
            <w:r>
              <w:t xml:space="preserve">12,000 / day</w:t>
            </w:r>
          </w:p>
        </w:tc>
        <w:tc>
          <w:tcPr/>
          <w:p>
            <w:pPr>
              <w:pStyle w:val="Compact"/>
              <w:jc w:val="left"/>
            </w:pPr>
            <w:r>
              <w:t xml:space="preserve">2,160,000</w:t>
            </w:r>
          </w:p>
        </w:tc>
      </w:tr>
      <w:tr>
        <w:tc>
          <w:tcPr/>
          <w:p>
            <w:pPr>
              <w:pStyle w:val="Compact"/>
              <w:jc w:val="left"/>
            </w:pPr>
            <w:r>
              <w:t xml:space="preserve">3</w:t>
            </w:r>
          </w:p>
        </w:tc>
        <w:tc>
          <w:tcPr/>
          <w:p>
            <w:pPr>
              <w:pStyle w:val="Compact"/>
              <w:jc w:val="left"/>
            </w:pPr>
            <w:r>
              <w:t xml:space="preserve">Process Safety Engineer — HAZOP, LOPA &amp; Regulatory Compliance (TISI, PCD)</w:t>
            </w:r>
          </w:p>
        </w:tc>
        <w:tc>
          <w:tcPr/>
          <w:p>
            <w:pPr>
              <w:pStyle w:val="Compact"/>
              <w:jc w:val="left"/>
            </w:pPr>
            <w:r>
              <w:t xml:space="preserve">45 man-days</w:t>
            </w:r>
          </w:p>
        </w:tc>
        <w:tc>
          <w:tcPr/>
          <w:p>
            <w:pPr>
              <w:pStyle w:val="Compact"/>
              <w:jc w:val="left"/>
            </w:pPr>
            <w:r>
              <w:t xml:space="preserve">22,000 / day</w:t>
            </w:r>
          </w:p>
        </w:tc>
        <w:tc>
          <w:tcPr/>
          <w:p>
            <w:pPr>
              <w:pStyle w:val="Compact"/>
              <w:jc w:val="left"/>
            </w:pPr>
            <w:r>
              <w:t xml:space="preserve">990,000</w:t>
            </w:r>
          </w:p>
        </w:tc>
      </w:tr>
      <w:tr>
        <w:tc>
          <w:tcPr/>
          <w:p>
            <w:pPr>
              <w:pStyle w:val="Compact"/>
              <w:jc w:val="left"/>
            </w:pPr>
            <w:r>
              <w:t xml:space="preserve">4</w:t>
            </w:r>
          </w:p>
        </w:tc>
        <w:tc>
          <w:tcPr/>
          <w:p>
            <w:pPr>
              <w:pStyle w:val="Compact"/>
              <w:jc w:val="left"/>
            </w:pPr>
            <w:r>
              <w:t xml:space="preserve">Environmental &amp; Waste Management Specialist — EIA Support &amp; Effluent Design</w:t>
            </w:r>
          </w:p>
        </w:tc>
        <w:tc>
          <w:tcPr/>
          <w:p>
            <w:pPr>
              <w:pStyle w:val="Compact"/>
              <w:jc w:val="left"/>
            </w:pPr>
            <w:r>
              <w:t xml:space="preserve">30 man-days</w:t>
            </w:r>
          </w:p>
        </w:tc>
        <w:tc>
          <w:tcPr/>
          <w:p>
            <w:pPr>
              <w:pStyle w:val="Compact"/>
              <w:jc w:val="left"/>
            </w:pPr>
            <w:r>
              <w:t xml:space="preserve">15,500 / day</w:t>
            </w:r>
          </w:p>
        </w:tc>
        <w:tc>
          <w:tcPr/>
          <w:p>
            <w:pPr>
              <w:pStyle w:val="Compact"/>
              <w:jc w:val="left"/>
            </w:pPr>
            <w:r>
              <w:t xml:space="preserve">465,000</w:t>
            </w:r>
          </w:p>
        </w:tc>
      </w:tr>
      <w:tr>
        <w:tc>
          <w:tcPr/>
          <w:p>
            <w:pPr>
              <w:pStyle w:val="Compact"/>
              <w:jc w:val="left"/>
            </w:pPr>
            <w:r>
              <w:t xml:space="preserve">5</w:t>
            </w:r>
          </w:p>
        </w:tc>
        <w:tc>
          <w:tcPr/>
          <w:p>
            <w:pPr>
              <w:pStyle w:val="Compact"/>
              <w:jc w:val="left"/>
            </w:pPr>
            <w:r>
              <w:t xml:space="preserve">Commissioning &amp; Start-Up Support (on-site, Thailand Bangkok industrial site)</w:t>
            </w:r>
          </w:p>
        </w:tc>
        <w:tc>
          <w:tcPr/>
          <w:p>
            <w:pPr>
              <w:pStyle w:val="Compact"/>
              <w:jc w:val="left"/>
            </w:pPr>
            <w:r>
              <w:t xml:space="preserve">60 man-days</w:t>
            </w:r>
          </w:p>
        </w:tc>
        <w:tc>
          <w:tcPr/>
          <w:p>
            <w:pPr>
              <w:pStyle w:val="Compact"/>
              <w:jc w:val="left"/>
            </w:pPr>
            <w:r>
              <w:t xml:space="preserve">16,000 / day</w:t>
            </w:r>
          </w:p>
        </w:tc>
        <w:tc>
          <w:tcPr/>
          <w:p>
            <w:pPr>
              <w:pStyle w:val="Compact"/>
              <w:jc w:val="left"/>
            </w:pPr>
            <w:r>
              <w:t xml:space="preserve">960,000</w:t>
            </w:r>
          </w:p>
        </w:tc>
      </w:tr>
      <w:tr>
        <w:tc>
          <w:tcPr/>
          <w:p>
            <w:pPr>
              <w:pStyle w:val="Compact"/>
              <w:jc w:val="left"/>
            </w:pPr>
            <w:r>
              <w:t xml:space="preserve">6</w:t>
            </w:r>
          </w:p>
        </w:tc>
        <w:tc>
          <w:tcPr/>
          <w:p>
            <w:pPr>
              <w:pStyle w:val="Compact"/>
              <w:jc w:val="left"/>
            </w:pPr>
            <w:r>
              <w:t xml:space="preserve">Operator Training Programme (80 hours, bilingual Thai/English)</w:t>
            </w:r>
          </w:p>
        </w:tc>
        <w:tc>
          <w:tcPr/>
          <w:p>
            <w:pPr>
              <w:pStyle w:val="Compact"/>
              <w:jc w:val="left"/>
            </w:pPr>
            <w:r>
              <w:t xml:space="preserve">10 days</w:t>
            </w:r>
          </w:p>
        </w:tc>
        <w:tc>
          <w:tcPr/>
          <w:p>
            <w:pPr>
              <w:pStyle w:val="Compact"/>
              <w:jc w:val="left"/>
            </w:pPr>
            <w:r>
              <w:t xml:space="preserve">85,000 / day</w:t>
            </w:r>
          </w:p>
        </w:tc>
        <w:tc>
          <w:tcPr/>
          <w:p>
            <w:pPr>
              <w:pStyle w:val="Compact"/>
              <w:jc w:val="left"/>
            </w:pPr>
            <w:r>
              <w:t xml:space="preserve">850,000</w:t>
            </w:r>
          </w:p>
        </w:tc>
      </w:tr>
      <w:tr>
        <w:tc>
          <w:tcPr/>
          <w:p>
            <w:pPr>
              <w:pStyle w:val="Compact"/>
              <w:jc w:val="left"/>
            </w:pPr>
            <w:r>
              <w:t xml:space="preserve">7</w:t>
            </w:r>
          </w:p>
        </w:tc>
        <w:tc>
          <w:tcPr/>
          <w:p>
            <w:pPr>
              <w:pStyle w:val="Compact"/>
              <w:jc w:val="left"/>
            </w:pPr>
            <w:r>
              <w:t xml:space="preserve">Software Licenses &amp; Simulation Tools (Aspen Plus, AutoCAD Plant 3D — 12-month)</w:t>
            </w:r>
          </w:p>
        </w:tc>
        <w:tc>
          <w:tcPr/>
          <w:p>
            <w:pPr>
              <w:pStyle w:val="Compact"/>
              <w:jc w:val="left"/>
            </w:pPr>
            <w:r>
              <w:t xml:space="preserve">12 months</w:t>
            </w:r>
          </w:p>
        </w:tc>
        <w:tc>
          <w:tcPr/>
          <w:p>
            <w:pPr>
              <w:pStyle w:val="Compact"/>
              <w:jc w:val="left"/>
            </w:pPr>
            <w:r>
              <w:t xml:space="preserve">Flat fee</w:t>
            </w:r>
          </w:p>
        </w:tc>
        <w:tc>
          <w:tcPr/>
          <w:p>
            <w:pPr>
              <w:pStyle w:val="Compact"/>
              <w:jc w:val="left"/>
            </w:pPr>
            <w:r>
              <w:t xml:space="preserve">320,000</w:t>
            </w:r>
          </w:p>
        </w:tc>
      </w:tr>
      <w:tr>
        <w:tc>
          <w:tcPr/>
          <w:p>
            <w:pPr>
              <w:pStyle w:val="Compact"/>
              <w:jc w:val="left"/>
            </w:pPr>
            <w:r>
              <w:t xml:space="preserve">8</w:t>
            </w:r>
          </w:p>
        </w:tc>
        <w:tc>
          <w:tcPr/>
          <w:p>
            <w:pPr>
              <w:pStyle w:val="Compact"/>
              <w:jc w:val="left"/>
            </w:pPr>
            <w:r>
              <w:t xml:space="preserve">Travel, Accommodation &amp; Per Diem (Bangkok &amp; Samut Prakan site visits)</w:t>
            </w:r>
          </w:p>
        </w:tc>
        <w:tc>
          <w:tcPr/>
          <w:p>
            <w:pPr>
              <w:pStyle w:val="Compact"/>
              <w:jc w:val="left"/>
            </w:pPr>
            <w:r>
              <w:t xml:space="preserve">As incurred</w:t>
            </w:r>
          </w:p>
        </w:tc>
        <w:tc>
          <w:tcPr/>
          <w:p>
            <w:pPr>
              <w:pStyle w:val="Compact"/>
              <w:jc w:val="left"/>
            </w:pPr>
            <w:r>
              <w:t xml:space="preserve">Estimated</w:t>
            </w:r>
          </w:p>
        </w:tc>
        <w:tc>
          <w:tcPr/>
          <w:p>
            <w:pPr>
              <w:pStyle w:val="Compact"/>
              <w:jc w:val="left"/>
            </w:pPr>
            <w:r>
              <w:t xml:space="preserve">185,000</w:t>
            </w:r>
          </w:p>
        </w:tc>
      </w:tr>
      <w:tr>
        <w:tc>
          <w:tcPr/>
          <w:p>
            <w:pPr>
              <w:pStyle w:val="Compact"/>
              <w:jc w:val="left"/>
            </w:pPr>
            <w:r>
              <w:t xml:space="preserve">9</w:t>
            </w:r>
          </w:p>
        </w:tc>
        <w:tc>
          <w:tcPr/>
          <w:p>
            <w:pPr>
              <w:pStyle w:val="Compact"/>
              <w:jc w:val="left"/>
            </w:pPr>
            <w:r>
              <w:t xml:space="preserve">Project Management &amp; Quality Assurance Oversight</w:t>
            </w:r>
          </w:p>
        </w:tc>
        <w:tc>
          <w:tcPr/>
          <w:p>
            <w:pPr>
              <w:pStyle w:val="Compact"/>
              <w:jc w:val="left"/>
            </w:pPr>
            <w:r>
              <w:t xml:space="preserve">9 months</w:t>
            </w:r>
          </w:p>
        </w:tc>
        <w:tc>
          <w:tcPr/>
          <w:p>
            <w:pPr>
              <w:pStyle w:val="Compact"/>
              <w:jc w:val="left"/>
            </w:pPr>
            <w:r>
              <w:t xml:space="preserve">Flat fee</w:t>
            </w:r>
          </w:p>
        </w:tc>
        <w:tc>
          <w:tcPr/>
          <w:p>
            <w:pPr>
              <w:pStyle w:val="Compact"/>
              <w:jc w:val="left"/>
            </w:pPr>
            <w:r>
              <w:t xml:space="preserve">750,000</w:t>
            </w:r>
          </w:p>
        </w:tc>
      </w:tr>
      <w:tr>
        <w:tc>
          <w:tcPr>
            <w:gridSpan w:val="4"/>
          </w:tcPr>
          <w:p>
            <w:pPr>
              <w:pStyle w:val="Compact"/>
              <w:jc w:val="left"/>
            </w:pPr>
            <w:r>
              <w:t xml:space="preserve">Subtotal</w:t>
            </w:r>
          </w:p>
        </w:tc>
        <w:tc>
          <w:tcPr/>
          <w:p>
            <w:pPr>
              <w:pStyle w:val="Compact"/>
              <w:jc w:val="left"/>
            </w:pPr>
            <w:r>
              <w:t xml:space="preserve">8,900,000</w:t>
            </w:r>
          </w:p>
        </w:tc>
      </w:tr>
      <w:tr>
        <w:tc>
          <w:tcPr>
            <w:gridSpan w:val="4"/>
          </w:tcPr>
          <w:p>
            <w:pPr>
              <w:pStyle w:val="Compact"/>
              <w:jc w:val="left"/>
            </w:pPr>
            <w:r>
              <w:t xml:space="preserve">VAT (7% — Thailand Revenue Code)</w:t>
            </w:r>
          </w:p>
        </w:tc>
        <w:tc>
          <w:tcPr/>
          <w:p>
            <w:pPr>
              <w:pStyle w:val="Compact"/>
              <w:jc w:val="left"/>
            </w:pPr>
            <w:r>
              <w:t xml:space="preserve">623,000</w:t>
            </w:r>
          </w:p>
        </w:tc>
      </w:tr>
      <w:tr>
        <w:tc>
          <w:tcPr>
            <w:gridSpan w:val="4"/>
          </w:tcPr>
          <w:p>
            <w:pPr>
              <w:pStyle w:val="Compact"/>
              <w:jc w:val="left"/>
            </w:pPr>
            <w:r>
              <w:rPr>
                <w:bCs/>
                <w:b/>
              </w:rPr>
              <w:t xml:space="preserve">TOTAL AMOUNT (THB)</w:t>
            </w:r>
          </w:p>
        </w:tc>
        <w:tc>
          <w:tcPr/>
          <w:p>
            <w:pPr>
              <w:pStyle w:val="Compact"/>
              <w:jc w:val="left"/>
            </w:pPr>
            <w:r>
              <w:rPr>
                <w:bCs/>
                <w:b/>
              </w:rPr>
              <w:t xml:space="preserve">9,523,000</w:t>
            </w:r>
          </w:p>
        </w:tc>
      </w:tr>
    </w:tbl>
    <w:bookmarkEnd w:id="24"/>
    <w:bookmarkStart w:id="25" w:name="payment-terms"/>
    <w:p>
      <w:pPr>
        <w:pStyle w:val="Heading2"/>
      </w:pPr>
      <w:r>
        <w:t xml:space="preserve">3. Payment Terms</w:t>
      </w:r>
    </w:p>
    <w:p>
      <w:pPr>
        <w:numPr>
          <w:ilvl w:val="0"/>
          <w:numId w:val="1002"/>
        </w:numPr>
        <w:pStyle w:val="Compact"/>
      </w:pPr>
      <w:r>
        <w:rPr>
          <w:bCs/>
          <w:b/>
        </w:rPr>
        <w:t xml:space="preserve">Advance Payment:</w:t>
      </w:r>
      <w:r>
        <w:t xml:space="preserve"> </w:t>
      </w:r>
      <w:r>
        <w:t xml:space="preserve">30% of the total Quotation Estimate value (THB 2,856,900) due within 14 calendar days of signed acceptance, to be remitted via bank transfer to the account specified on the invoice.</w:t>
      </w:r>
    </w:p>
    <w:p>
      <w:pPr>
        <w:numPr>
          <w:ilvl w:val="0"/>
          <w:numId w:val="1002"/>
        </w:numPr>
        <w:pStyle w:val="Compact"/>
      </w:pPr>
      <w:r>
        <w:rPr>
          <w:bCs/>
          <w:b/>
        </w:rPr>
        <w:t xml:space="preserve">Milestone Payments:</w:t>
      </w:r>
      <w:r>
        <w:t xml:space="preserve"> </w:t>
      </w:r>
      <w:r>
        <w:t xml:space="preserve">40% (THB 3,809,200) payable in two equal installments upon completion of (a) detailed process design and P&amp;ID approval, and (b) completion of HAZOP and regulatory compliance documentation.</w:t>
      </w:r>
    </w:p>
    <w:p>
      <w:pPr>
        <w:numPr>
          <w:ilvl w:val="0"/>
          <w:numId w:val="1002"/>
        </w:numPr>
        <w:pStyle w:val="Compact"/>
      </w:pPr>
      <w:r>
        <w:rPr>
          <w:bCs/>
          <w:b/>
        </w:rPr>
        <w:t xml:space="preserve">Final Payment:</w:t>
      </w:r>
      <w:r>
        <w:t xml:space="preserve"> </w:t>
      </w:r>
      <w:r>
        <w:t xml:space="preserve">30% (THB 2,856,900) payable upon successful commissioning, completion of operator training, and handover of the full technical data package at the</w:t>
      </w:r>
      <w:r>
        <w:t xml:space="preserve"> </w:t>
      </w:r>
      <w:r>
        <w:t xml:space="preserve">Thailand Bangkok</w:t>
      </w:r>
      <w:r>
        <w:t xml:space="preserve"> </w:t>
      </w:r>
      <w:r>
        <w:t xml:space="preserve">project site.</w:t>
      </w:r>
    </w:p>
    <w:p>
      <w:pPr>
        <w:numPr>
          <w:ilvl w:val="0"/>
          <w:numId w:val="1002"/>
        </w:numPr>
        <w:pStyle w:val="Compact"/>
      </w:pPr>
      <w:r>
        <w:t xml:space="preserve">All payments are subject to a 30-day net payment term from the date of invoice issuance. Late payments shall accrue interest at the rate of 1.5% per month as stipulated under Thai commercial law.</w:t>
      </w:r>
    </w:p>
    <w:bookmarkEnd w:id="25"/>
    <w:bookmarkStart w:id="26" w:name="terms-conditions"/>
    <w:p>
      <w:pPr>
        <w:pStyle w:val="Heading2"/>
      </w:pPr>
      <w:r>
        <w:t xml:space="preserve">4. Terms &amp; Conditions</w:t>
      </w:r>
    </w:p>
    <w:p>
      <w:pPr>
        <w:numPr>
          <w:ilvl w:val="0"/>
          <w:numId w:val="1003"/>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all rates and availability of the</w:t>
      </w:r>
      <w:r>
        <w:t xml:space="preserve"> </w:t>
      </w:r>
      <w:r>
        <w:t xml:space="preserve">Chemical Engineer</w:t>
      </w:r>
      <w:r>
        <w:t xml:space="preserve"> </w:t>
      </w:r>
      <w:r>
        <w:t xml:space="preserve">team are subject to re-evaluation.</w:t>
      </w:r>
    </w:p>
    <w:p>
      <w:pPr>
        <w:numPr>
          <w:ilvl w:val="0"/>
          <w:numId w:val="1003"/>
        </w:numPr>
        <w:pStyle w:val="Compact"/>
      </w:pPr>
      <w:r>
        <w:t xml:space="preserve">All engineering services shall be performed in strict compliance with the Thai Factory Act, the Workmen's Compensation Act, and applicable Ministry of Industry regulations governing the</w:t>
      </w:r>
      <w:r>
        <w:t xml:space="preserve"> </w:t>
      </w:r>
      <w:r>
        <w:t xml:space="preserve">Thailand Bangkok</w:t>
      </w:r>
      <w:r>
        <w:t xml:space="preserve"> </w:t>
      </w:r>
      <w:r>
        <w:t xml:space="preserve">metropolitan area.</w:t>
      </w:r>
    </w:p>
    <w:p>
      <w:pPr>
        <w:numPr>
          <w:ilvl w:val="0"/>
          <w:numId w:val="1003"/>
        </w:numPr>
        <w:pStyle w:val="Compact"/>
      </w:pPr>
      <w:r>
        <w:t xml:space="preserve">The</w:t>
      </w:r>
      <w:r>
        <w:t xml:space="preserve"> </w:t>
      </w:r>
      <w:r>
        <w:t xml:space="preserve">Chemical Engineer</w:t>
      </w:r>
      <w:r>
        <w:t xml:space="preserve"> </w:t>
      </w:r>
      <w:r>
        <w:t xml:space="preserve">team assigned to this project shall hold valid professional engineering licenses (PE) registered with the Council of Engineers, Thailand, and relevant industry certifications (e.g., CCPE, PSM).</w:t>
      </w:r>
    </w:p>
    <w:p>
      <w:pPr>
        <w:numPr>
          <w:ilvl w:val="0"/>
          <w:numId w:val="1003"/>
        </w:numPr>
        <w:pStyle w:val="Compact"/>
      </w:pPr>
      <w:r>
        <w:t xml:space="preserve">Intellectual property rights for all process designs, simulation models, and technical documentation developed under this engagement shall vest in the client upon full payment. The consulting firm retains the right to use anonymized project data for internal reference and academic publication.</w:t>
      </w:r>
    </w:p>
    <w:p>
      <w:pPr>
        <w:numPr>
          <w:ilvl w:val="0"/>
          <w:numId w:val="1003"/>
        </w:numPr>
        <w:pStyle w:val="Compact"/>
      </w:pPr>
      <w:r>
        <w:t xml:space="preserve">Any change in scope exceeding 10% of the original Quotation Estimate value shall require a formal change order signed by both parties before additional work commences.</w:t>
      </w:r>
    </w:p>
    <w:p>
      <w:pPr>
        <w:numPr>
          <w:ilvl w:val="0"/>
          <w:numId w:val="1003"/>
        </w:numPr>
        <w:pStyle w:val="Compact"/>
      </w:pPr>
      <w:r>
        <w:t xml:space="preserve">Force majeure events, including but not limited to natural disasters, government-mandated shutdowns, or public health emergencies affecting the</w:t>
      </w:r>
      <w:r>
        <w:t xml:space="preserve"> </w:t>
      </w:r>
      <w:r>
        <w:t xml:space="preserve">Thailand Bangkok</w:t>
      </w:r>
      <w:r>
        <w:t xml:space="preserve"> </w:t>
      </w:r>
      <w:r>
        <w:t xml:space="preserve">region, shall extend the project timeline on a day-for-day basis without penalty to either party.</w:t>
      </w:r>
    </w:p>
    <w:p>
      <w:pPr>
        <w:numPr>
          <w:ilvl w:val="0"/>
          <w:numId w:val="1003"/>
        </w:numPr>
        <w:pStyle w:val="Compact"/>
      </w:pPr>
      <w:r>
        <w:t xml:space="preserve">Disputes arising from this Quotation Estimate shall be resolved through arbitration under the rules of the Thai Arbitration Institute, with the seat of arbitration in Bangkok, Thailand.</w:t>
      </w:r>
    </w:p>
    <w:p>
      <w:pPr>
        <w:numPr>
          <w:ilvl w:val="0"/>
          <w:numId w:val="1003"/>
        </w:numPr>
        <w:pStyle w:val="Compact"/>
      </w:pPr>
      <w:r>
        <w:t xml:space="preserve">This document constitutes the entire agreement between the parties regarding the scope, cost, and terms of the</w:t>
      </w:r>
      <w:r>
        <w:t xml:space="preserve"> </w:t>
      </w:r>
      <w:r>
        <w:t xml:space="preserve">Chemical Engineer</w:t>
      </w:r>
      <w:r>
        <w:t xml:space="preserve"> </w:t>
      </w:r>
      <w:r>
        <w:t xml:space="preserve">services described herein and supersedes all prior negotiations, representations, or agreements.</w:t>
      </w:r>
    </w:p>
    <w:bookmarkEnd w:id="26"/>
    <w:bookmarkStart w:id="27" w:name="acceptance-authorization"/>
    <w:p>
      <w:pPr>
        <w:pStyle w:val="Heading2"/>
      </w:pPr>
      <w:r>
        <w:t xml:space="preserve">5. Acceptance &amp; Authorization</w:t>
      </w:r>
    </w:p>
    <w:p>
      <w:pPr>
        <w:pStyle w:val="FirstParagraph"/>
      </w:pPr>
      <w:r>
        <w:t xml:space="preserve">By signing below, both parties acknowledge and agree to the terms, conditions, and cost structure outlined in this</w:t>
      </w:r>
      <w:r>
        <w:t xml:space="preserve"> </w:t>
      </w:r>
      <w:r>
        <w:t xml:space="preserve">Quotation Estimate</w:t>
      </w:r>
      <w:r>
        <w:t xml:space="preserve"> </w:t>
      </w:r>
      <w:r>
        <w:t xml:space="preserve">for</w:t>
      </w:r>
      <w:r>
        <w:t xml:space="preserve"> </w:t>
      </w:r>
      <w:r>
        <w:t xml:space="preserve">Chemical Engineer</w:t>
      </w:r>
      <w:r>
        <w:t xml:space="preserve"> </w:t>
      </w:r>
      <w:r>
        <w:t xml:space="preserve">services to be delivered in</w:t>
      </w:r>
      <w:r>
        <w:t xml:space="preserve"> </w:t>
      </w:r>
      <w:r>
        <w:t xml:space="preserve">Thailand Bangkok</w:t>
      </w:r>
      <w:r>
        <w:t xml:space="preserve">.</w:t>
      </w:r>
    </w:p>
    <w:p>
      <w:pPr>
        <w:pStyle w:val="BodyText"/>
      </w:pPr>
      <w:r>
        <w:rPr>
          <w:bCs/>
          <w:b/>
        </w:rPr>
        <w:t xml:space="preserve">For: Siam Chemical Engineering Consultants Co., Ltd.</w:t>
      </w:r>
    </w:p>
    <w:p>
      <w:pPr>
        <w:pStyle w:val="BodyText"/>
      </w:pPr>
      <w:r>
        <w:t xml:space="preserve">Name: Dr. Anong Chaiyaporn</w:t>
      </w:r>
      <w:r>
        <w:br/>
      </w:r>
      <w:r>
        <w:t xml:space="preserve">Title: Principal Chemical Engineer / Managing Director</w:t>
      </w:r>
      <w:r>
        <w:br/>
      </w:r>
      <w:r>
        <w:t xml:space="preserve">Signature: _________________________</w:t>
      </w:r>
      <w:r>
        <w:br/>
      </w:r>
      <w:r>
        <w:t xml:space="preserve">Date: _________________________</w:t>
      </w:r>
    </w:p>
    <w:p>
      <w:pPr>
        <w:pStyle w:val="BodyText"/>
      </w:pPr>
      <w:r>
        <w:rPr>
          <w:bCs/>
          <w:b/>
        </w:rPr>
        <w:t xml:space="preserve">For: Thai Pacific Industrial Group PCL</w:t>
      </w:r>
    </w:p>
    <w:p>
      <w:pPr>
        <w:pStyle w:val="BodyText"/>
      </w:pPr>
      <w:r>
        <w:t xml:space="preserve">Name: Mr. Somchai Rattanakul</w:t>
      </w:r>
      <w:r>
        <w:br/>
      </w:r>
      <w:r>
        <w:t xml:space="preserve">Title: Head of Procurement &amp; Engineering</w:t>
      </w:r>
      <w:r>
        <w:br/>
      </w:r>
      <w:r>
        <w:t xml:space="preserve">Signature: _________________________</w:t>
      </w:r>
      <w:r>
        <w:br/>
      </w:r>
      <w:r>
        <w:t xml:space="preserve">Date: _________________________</w:t>
      </w:r>
    </w:p>
    <w:p>
      <w:pPr>
        <w:pStyle w:val="BodyText"/>
      </w:pPr>
      <w:r>
        <w:t xml:space="preserve">Siam Chemical Engineering Consultants Co., Ltd. — 88/12 Sukhumvit Road, Klongtoey, Watthana, Bangkok 10110, Thailand</w:t>
      </w:r>
    </w:p>
    <w:p>
      <w:pPr>
        <w:pStyle w:val="BodyText"/>
      </w:pPr>
      <w:r>
        <w:t xml:space="preserve">Quotation Estimate No. QTE-2025-BKK-0047 — Page 1 of 1 — This document is confidential and intended solely for the named recipient.</w:t>
      </w:r>
    </w:p>
    <w:p>
      <w:pPr>
        <w:pStyle w:val="BodyText"/>
      </w:pPr>
      <w:r>
        <w:t xml:space="preserve">© 2025 Siam Chemical Engineering Consultants Co., Ltd.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Chemical Engineer Services - Thailand Bangkok</dc:title>
  <dc:creator/>
  <dc:language>en</dc:language>
  <cp:keywords/>
  <dcterms:created xsi:type="dcterms:W3CDTF">2026-10-10T07:00:50Z</dcterms:created>
  <dcterms:modified xsi:type="dcterms:W3CDTF">2026-10-10T07:00:50Z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