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Apex Chemical Engineering Solutions Ltd</w:t>
      </w:r>
    </w:p>
    <w:p>
      <w:pPr>
        <w:pStyle w:val="BodyText"/>
      </w:pPr>
      <w:r>
        <w:t xml:space="preserve">142 Regent Street, London, W1B 5AH, United Kingdom</w:t>
      </w:r>
    </w:p>
    <w:p>
      <w:pPr>
        <w:pStyle w:val="BodyText"/>
      </w:pPr>
      <w:r>
        <w:t xml:space="preserve">Tel: +44 (0)20 7946 0832 | Email: quotations@apexchemeng.co.uk</w:t>
      </w:r>
    </w:p>
    <w:p>
      <w:pPr>
        <w:pStyle w:val="BodyText"/>
      </w:pPr>
      <w:r>
        <w:t xml:space="preserve">Company Registration No. 09876543 | VAT No. GB 123 4567 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QTE-2025-CE-0472</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Prepared For</w:t>
            </w:r>
          </w:p>
        </w:tc>
        <w:tc>
          <w:tcPr/>
          <w:p>
            <w:pPr>
              <w:pStyle w:val="Compact"/>
              <w:jc w:val="left"/>
            </w:pPr>
            <w:r>
              <w:t xml:space="preserve">Meridian Process Industries PLC, 88 Victoria Embankment, London EC4Y 0HN, United Kingdom</w:t>
            </w:r>
          </w:p>
        </w:tc>
        <w:tc>
          <w:tcPr/>
          <w:p>
            <w:pPr>
              <w:pStyle w:val="Compact"/>
              <w:jc w:val="left"/>
            </w:pPr>
            <w:r>
              <w:t xml:space="preserve">Contact Person</w:t>
            </w:r>
          </w:p>
        </w:tc>
        <w:tc>
          <w:tcPr/>
          <w:p>
            <w:pPr>
              <w:pStyle w:val="Compact"/>
              <w:jc w:val="left"/>
            </w:pPr>
            <w:r>
              <w:t xml:space="preserve">Mr. David Hartley, Director of Operations</w:t>
            </w:r>
          </w:p>
        </w:tc>
      </w:tr>
      <w:tr>
        <w:tc>
          <w:tcPr/>
          <w:p>
            <w:pPr>
              <w:pStyle w:val="Compact"/>
              <w:jc w:val="left"/>
            </w:pPr>
            <w:r>
              <w:t xml:space="preserve">Project Reference</w:t>
            </w:r>
          </w:p>
        </w:tc>
        <w:tc>
          <w:tcPr/>
          <w:p>
            <w:pPr>
              <w:pStyle w:val="Compact"/>
              <w:jc w:val="left"/>
            </w:pPr>
            <w:r>
              <w:t xml:space="preserve">CE-LDN-2025-031</w:t>
            </w:r>
          </w:p>
        </w:tc>
        <w:tc>
          <w:tcPr/>
          <w:p>
            <w:pPr>
              <w:pStyle w:val="Compact"/>
              <w:jc w:val="left"/>
            </w:pPr>
            <w:r>
              <w:t xml:space="preserve">Location of Work</w:t>
            </w:r>
          </w:p>
        </w:tc>
        <w:tc>
          <w:tcPr/>
          <w:p>
            <w:pPr>
              <w:pStyle w:val="Compact"/>
              <w:jc w:val="left"/>
            </w:pPr>
            <w:r>
              <w:t xml:space="preserve">United Kingdom London – Thames Valley Industrial Park, Slough, SL1 4XE</w:t>
            </w:r>
          </w:p>
        </w:tc>
      </w:tr>
    </w:tbl>
    <w:bookmarkStart w:id="21" w:name="scope-of-work-chemical-engineer-services"/>
    <w:p>
      <w:pPr>
        <w:pStyle w:val="Heading2"/>
      </w:pPr>
      <w:r>
        <w:t xml:space="preserve">1. Scope of Work – Chemical Engineer Services</w:t>
      </w:r>
    </w:p>
    <w:p>
      <w:pPr>
        <w:pStyle w:val="FirstParagraph"/>
      </w:pPr>
      <w:r>
        <w:t xml:space="preserve">This</w:t>
      </w:r>
      <w:r>
        <w:t xml:space="preserve"> </w:t>
      </w:r>
      <w:r>
        <w:t xml:space="preserve">Quotation Estimate</w:t>
      </w:r>
      <w:r>
        <w:t xml:space="preserve"> </w:t>
      </w:r>
      <w:r>
        <w:t xml:space="preserve">is issued by Apex Chemical Engineering Solutions Ltd in response to the formal request for professional</w:t>
      </w:r>
      <w:r>
        <w:t xml:space="preserve"> </w:t>
      </w:r>
      <w:r>
        <w:t xml:space="preserve">Chemical Engineer</w:t>
      </w:r>
      <w:r>
        <w:t xml:space="preserve"> </w:t>
      </w:r>
      <w:r>
        <w:t xml:space="preserve">consultancy services to be delivered within the</w:t>
      </w:r>
      <w:r>
        <w:t xml:space="preserve"> </w:t>
      </w:r>
      <w:r>
        <w:t xml:space="preserve">United Kingdom London</w:t>
      </w:r>
      <w:r>
        <w:t xml:space="preserve"> </w:t>
      </w:r>
      <w:r>
        <w:t xml:space="preserve">metropolitan region and its surrounding industrial zones. The scope encompasses the full lifecycle of process design, safety assessment, and operational optimisation for a new petrochemical processing unit. All services described herein are to be performed by a Chartered Chemical Engineer (CChemE) registered with the Institution of Chemical Engineers (IChemE) and fully compliant with the Health and Safety at Work etc. Act 1974 and all applicable UK regulatory frameworks.</w:t>
      </w:r>
    </w:p>
    <w:bookmarkEnd w:id="21"/>
    <w:bookmarkStart w:id="22"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Chemical Engineer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Initial site survey and process audit at the United Kingdom London facility. The assigned Chemical Engineer will conduct a comprehensive review of existing piping, reactor vessels, heat exchangers, and control systems to establish a baseline for the proposed upgrade programme.</w:t>
            </w:r>
          </w:p>
        </w:tc>
        <w:tc>
          <w:tcPr/>
          <w:p>
            <w:pPr>
              <w:pStyle w:val="Compact"/>
              <w:jc w:val="left"/>
            </w:pPr>
            <w:r>
              <w:t xml:space="preserve">3 days</w:t>
            </w:r>
          </w:p>
        </w:tc>
        <w:tc>
          <w:tcPr/>
          <w:p>
            <w:pPr>
              <w:pStyle w:val="Compact"/>
              <w:jc w:val="left"/>
            </w:pPr>
            <w:r>
              <w:t xml:space="preserve">£850.00/day</w:t>
            </w:r>
          </w:p>
        </w:tc>
        <w:tc>
          <w:tcPr/>
          <w:p>
            <w:pPr>
              <w:pStyle w:val="Compact"/>
              <w:jc w:val="left"/>
            </w:pPr>
            <w:r>
              <w:t xml:space="preserve">£2,550.00</w:t>
            </w:r>
          </w:p>
        </w:tc>
        <w:tc>
          <w:tcPr/>
          <w:p>
            <w:pPr>
              <w:pStyle w:val="Compact"/>
              <w:jc w:val="left"/>
            </w:pPr>
            <w:r>
              <w:t xml:space="preserve">Includes travel within Greater London</w:t>
            </w:r>
          </w:p>
        </w:tc>
      </w:tr>
      <w:tr>
        <w:tc>
          <w:tcPr/>
          <w:p>
            <w:pPr>
              <w:pStyle w:val="Compact"/>
              <w:jc w:val="left"/>
            </w:pPr>
            <w:r>
              <w:t xml:space="preserve">02</w:t>
            </w:r>
          </w:p>
        </w:tc>
        <w:tc>
          <w:tcPr/>
          <w:p>
            <w:pPr>
              <w:pStyle w:val="Compact"/>
              <w:jc w:val="left"/>
            </w:pPr>
            <w:r>
              <w:t xml:space="preserve">Process flow diagram (PFD) and piping and instrumentation diagram (P&amp;ID) design. The Chemical Engineer will produce full-scale engineering drawings to ISO 10628 and IEC 60834 standards, incorporating all safety interlocks and relief valve sizing calculations.</w:t>
            </w:r>
          </w:p>
        </w:tc>
        <w:tc>
          <w:tcPr/>
          <w:p>
            <w:pPr>
              <w:pStyle w:val="Compact"/>
              <w:jc w:val="left"/>
            </w:pPr>
            <w:r>
              <w:t xml:space="preserve">15 days</w:t>
            </w:r>
          </w:p>
        </w:tc>
        <w:tc>
          <w:tcPr/>
          <w:p>
            <w:pPr>
              <w:pStyle w:val="Compact"/>
              <w:jc w:val="left"/>
            </w:pPr>
            <w:r>
              <w:t xml:space="preserve">£850.00/day</w:t>
            </w:r>
          </w:p>
        </w:tc>
        <w:tc>
          <w:tcPr/>
          <w:p>
            <w:pPr>
              <w:pStyle w:val="Compact"/>
              <w:jc w:val="left"/>
            </w:pPr>
            <w:r>
              <w:t xml:space="preserve">£12,750.00</w:t>
            </w:r>
          </w:p>
        </w:tc>
        <w:tc>
          <w:tcPr/>
          <w:p>
            <w:pPr>
              <w:pStyle w:val="Compact"/>
              <w:jc w:val="left"/>
            </w:pPr>
            <w:r>
              <w:t xml:space="preserve">Deliverables in AutoCAD and PDF</w:t>
            </w:r>
          </w:p>
        </w:tc>
      </w:tr>
      <w:tr>
        <w:tc>
          <w:tcPr/>
          <w:p>
            <w:pPr>
              <w:pStyle w:val="Compact"/>
              <w:jc w:val="left"/>
            </w:pPr>
            <w:r>
              <w:t xml:space="preserve">03</w:t>
            </w:r>
          </w:p>
        </w:tc>
        <w:tc>
          <w:tcPr/>
          <w:p>
            <w:pPr>
              <w:pStyle w:val="Compact"/>
              <w:jc w:val="left"/>
            </w:pPr>
            <w:r>
              <w:t xml:space="preserve">Hazardous Area Classification and ATEX Compliance Assessment. The Chemical Engineer will perform a full ATEX zone mapping exercise in accordance with UK SI 2016/1091 and produce a written risk assessment report suitable for submission to the HSE (Health and Safety Executive) London regional office.</w:t>
            </w:r>
          </w:p>
        </w:tc>
        <w:tc>
          <w:tcPr/>
          <w:p>
            <w:pPr>
              <w:pStyle w:val="Compact"/>
              <w:jc w:val="left"/>
            </w:pPr>
            <w:r>
              <w:t xml:space="preserve">5 days</w:t>
            </w:r>
          </w:p>
        </w:tc>
        <w:tc>
          <w:tcPr/>
          <w:p>
            <w:pPr>
              <w:pStyle w:val="Compact"/>
              <w:jc w:val="left"/>
            </w:pPr>
            <w:r>
              <w:t xml:space="preserve">£920.00/day</w:t>
            </w:r>
          </w:p>
        </w:tc>
        <w:tc>
          <w:tcPr/>
          <w:p>
            <w:pPr>
              <w:pStyle w:val="Compact"/>
              <w:jc w:val="left"/>
            </w:pPr>
            <w:r>
              <w:t xml:space="preserve">£4,600.00</w:t>
            </w:r>
          </w:p>
        </w:tc>
        <w:tc>
          <w:tcPr/>
          <w:p>
            <w:pPr>
              <w:pStyle w:val="Compact"/>
              <w:jc w:val="left"/>
            </w:pPr>
            <w:r>
              <w:t xml:space="preserve">Specialist senior Chemical Engineer</w:t>
            </w:r>
          </w:p>
        </w:tc>
      </w:tr>
      <w:tr>
        <w:tc>
          <w:tcPr/>
          <w:p>
            <w:pPr>
              <w:pStyle w:val="Compact"/>
              <w:jc w:val="left"/>
            </w:pPr>
            <w:r>
              <w:t xml:space="preserve">04</w:t>
            </w:r>
          </w:p>
        </w:tc>
        <w:tc>
          <w:tcPr/>
          <w:p>
            <w:pPr>
              <w:pStyle w:val="Compact"/>
              <w:jc w:val="left"/>
            </w:pPr>
            <w:r>
              <w:t xml:space="preserve">Thermal and hydraulic simulation modelling. Using Aspen HYSYS and ANSYS Fluent, the Chemical Engineer will simulate steady-state and transient operating conditions for the new distillation column and associated heat recovery network to guarantee energy efficiency targets of no less than 94%.</w:t>
            </w:r>
          </w:p>
        </w:tc>
        <w:tc>
          <w:tcPr/>
          <w:p>
            <w:pPr>
              <w:pStyle w:val="Compact"/>
              <w:jc w:val="left"/>
            </w:pPr>
            <w:r>
              <w:t xml:space="preserve">10 days</w:t>
            </w:r>
          </w:p>
        </w:tc>
        <w:tc>
          <w:tcPr/>
          <w:p>
            <w:pPr>
              <w:pStyle w:val="Compact"/>
              <w:jc w:val="left"/>
            </w:pPr>
            <w:r>
              <w:t xml:space="preserve">£850.00/day</w:t>
            </w:r>
          </w:p>
        </w:tc>
        <w:tc>
          <w:tcPr/>
          <w:p>
            <w:pPr>
              <w:pStyle w:val="Compact"/>
              <w:jc w:val="left"/>
            </w:pPr>
            <w:r>
              <w:t xml:space="preserve">£8,500.00</w:t>
            </w:r>
          </w:p>
        </w:tc>
        <w:tc>
          <w:tcPr/>
          <w:p>
            <w:pPr>
              <w:pStyle w:val="Compact"/>
              <w:jc w:val="left"/>
            </w:pPr>
            <w:r>
              <w:t xml:space="preserve">Software licences included</w:t>
            </w:r>
          </w:p>
        </w:tc>
      </w:tr>
      <w:tr>
        <w:tc>
          <w:tcPr/>
          <w:p>
            <w:pPr>
              <w:pStyle w:val="Compact"/>
              <w:jc w:val="left"/>
            </w:pPr>
            <w:r>
              <w:t xml:space="preserve">05</w:t>
            </w:r>
          </w:p>
        </w:tc>
        <w:tc>
          <w:tcPr/>
          <w:p>
            <w:pPr>
              <w:pStyle w:val="Compact"/>
              <w:jc w:val="left"/>
            </w:pPr>
            <w:r>
              <w:t xml:space="preserve">Environmental Impact Assessment (EIA) support and discharge permit application. The Chemical Engineer will prepare the technical annexes required by the Environment Agency for the United Kingdom London region, covering effluent discharge, atmospheric emissions, and noise impact modelling.</w:t>
            </w:r>
          </w:p>
        </w:tc>
        <w:tc>
          <w:tcPr/>
          <w:p>
            <w:pPr>
              <w:pStyle w:val="Compact"/>
              <w:jc w:val="left"/>
            </w:pPr>
            <w:r>
              <w:t xml:space="preserve">7 days</w:t>
            </w:r>
          </w:p>
        </w:tc>
        <w:tc>
          <w:tcPr/>
          <w:p>
            <w:pPr>
              <w:pStyle w:val="Compact"/>
              <w:jc w:val="left"/>
            </w:pPr>
            <w:r>
              <w:t xml:space="preserve">£850.00/day</w:t>
            </w:r>
          </w:p>
        </w:tc>
        <w:tc>
          <w:tcPr/>
          <w:p>
            <w:pPr>
              <w:pStyle w:val="Compact"/>
              <w:jc w:val="left"/>
            </w:pPr>
            <w:r>
              <w:t xml:space="preserve">£5,950.00</w:t>
            </w:r>
          </w:p>
        </w:tc>
        <w:tc>
          <w:tcPr/>
          <w:p>
            <w:pPr>
              <w:pStyle w:val="Compact"/>
              <w:jc w:val="left"/>
            </w:pPr>
            <w:r>
              <w:t xml:space="preserve">Regulatory liaison included</w:t>
            </w:r>
          </w:p>
        </w:tc>
      </w:tr>
      <w:tr>
        <w:tc>
          <w:tcPr/>
          <w:p>
            <w:pPr>
              <w:pStyle w:val="Compact"/>
              <w:jc w:val="left"/>
            </w:pPr>
            <w:r>
              <w:t xml:space="preserve">06</w:t>
            </w:r>
          </w:p>
        </w:tc>
        <w:tc>
          <w:tcPr/>
          <w:p>
            <w:pPr>
              <w:pStyle w:val="Compact"/>
              <w:jc w:val="left"/>
            </w:pPr>
            <w:r>
              <w:t xml:space="preserve">Commissioning support and start-up supervision. The Chemical Engineer will be present on-site during the 14-day commissioning window to supervise mechanical completion, pre-commissioning checks, and the initial hot-start of the process unit, ensuring all parameters align with the design basis.</w:t>
            </w:r>
          </w:p>
        </w:tc>
        <w:tc>
          <w:tcPr/>
          <w:p>
            <w:pPr>
              <w:pStyle w:val="Compact"/>
              <w:jc w:val="left"/>
            </w:pPr>
            <w:r>
              <w:t xml:space="preserve">14 days</w:t>
            </w:r>
          </w:p>
        </w:tc>
        <w:tc>
          <w:tcPr/>
          <w:p>
            <w:pPr>
              <w:pStyle w:val="Compact"/>
              <w:jc w:val="left"/>
            </w:pPr>
            <w:r>
              <w:t xml:space="preserve">£950.00/day</w:t>
            </w:r>
          </w:p>
        </w:tc>
        <w:tc>
          <w:tcPr/>
          <w:p>
            <w:pPr>
              <w:pStyle w:val="Compact"/>
              <w:jc w:val="left"/>
            </w:pPr>
            <w:r>
              <w:t xml:space="preserve">£13,300.00</w:t>
            </w:r>
          </w:p>
        </w:tc>
        <w:tc>
          <w:tcPr/>
          <w:p>
            <w:pPr>
              <w:pStyle w:val="Compact"/>
              <w:jc w:val="left"/>
            </w:pPr>
            <w:r>
              <w:t xml:space="preserve">Includes overnight standby at £150/night</w:t>
            </w:r>
          </w:p>
        </w:tc>
      </w:tr>
      <w:tr>
        <w:tc>
          <w:tcPr/>
          <w:p>
            <w:pPr>
              <w:pStyle w:val="Compact"/>
              <w:jc w:val="left"/>
            </w:pPr>
            <w:r>
              <w:t xml:space="preserve">07</w:t>
            </w:r>
          </w:p>
        </w:tc>
        <w:tc>
          <w:tcPr/>
          <w:p>
            <w:pPr>
              <w:pStyle w:val="Compact"/>
              <w:jc w:val="left"/>
            </w:pPr>
            <w:r>
              <w:t xml:space="preserve">Post-commissioning performance guarantee and 12-month warranty period. The Chemical Engineer will conduct quarterly performance reviews, provide remote technical support, and attend up to four on-site visits within the United Kingdom London area to verify sustained operational compliance.</w:t>
            </w:r>
          </w:p>
        </w:tc>
        <w:tc>
          <w:tcPr/>
          <w:p>
            <w:pPr>
              <w:pStyle w:val="Compact"/>
              <w:jc w:val="left"/>
            </w:pPr>
            <w:r>
              <w:t xml:space="preserve">12 months</w:t>
            </w:r>
          </w:p>
        </w:tc>
        <w:tc>
          <w:tcPr/>
          <w:p>
            <w:pPr>
              <w:pStyle w:val="Compact"/>
              <w:jc w:val="left"/>
            </w:pPr>
            <w:r>
              <w:t xml:space="preserve">£3,200.00 flat</w:t>
            </w:r>
          </w:p>
        </w:tc>
        <w:tc>
          <w:tcPr/>
          <w:p>
            <w:pPr>
              <w:pStyle w:val="Compact"/>
              <w:jc w:val="left"/>
            </w:pPr>
            <w:r>
              <w:t xml:space="preserve">£3,200.00</w:t>
            </w:r>
          </w:p>
        </w:tc>
        <w:tc>
          <w:tcPr/>
          <w:p>
            <w:pPr>
              <w:pStyle w:val="Compact"/>
              <w:jc w:val="left"/>
            </w:pPr>
            <w:r>
              <w:t xml:space="preserve">Remote support via phone/email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£50,850.00</w:t>
            </w:r>
          </w:p>
        </w:tc>
      </w:tr>
      <w:tr>
        <w:tc>
          <w:tcPr/>
          <w:p>
            <w:pPr>
              <w:pStyle w:val="Compact"/>
              <w:jc w:val="left"/>
            </w:pPr>
            <w:r>
              <w:t xml:space="preserve">VAT @ 20% (UK Standard Rate)</w:t>
            </w:r>
          </w:p>
        </w:tc>
        <w:tc>
          <w:tcPr/>
          <w:p>
            <w:pPr>
              <w:pStyle w:val="Compact"/>
              <w:jc w:val="right"/>
            </w:pPr>
            <w:r>
              <w:t xml:space="preserve">£10,170.00</w:t>
            </w:r>
          </w:p>
        </w:tc>
      </w:tr>
      <w:tr>
        <w:tc>
          <w:tcPr/>
          <w:p>
            <w:pPr>
              <w:pStyle w:val="Compact"/>
              <w:jc w:val="left"/>
            </w:pPr>
            <w:r>
              <w:t xml:space="preserve">Travel and Accommodation (London area)</w:t>
            </w:r>
          </w:p>
        </w:tc>
        <w:tc>
          <w:tcPr/>
          <w:p>
            <w:pPr>
              <w:pStyle w:val="Compact"/>
              <w:jc w:val="right"/>
            </w:pPr>
            <w:r>
              <w:t xml:space="preserve">£1,840.00</w:t>
            </w:r>
          </w:p>
        </w:tc>
      </w:tr>
      <w:tr>
        <w:tc>
          <w:tcPr/>
          <w:p>
            <w:pPr>
              <w:pStyle w:val="Compact"/>
              <w:jc w:val="left"/>
            </w:pPr>
            <w:r>
              <w:t xml:space="preserve">Travel and Accommodation VAT @ 20%</w:t>
            </w:r>
          </w:p>
        </w:tc>
        <w:tc>
          <w:tcPr/>
          <w:p>
            <w:pPr>
              <w:pStyle w:val="Compact"/>
              <w:jc w:val="right"/>
            </w:pPr>
            <w:r>
              <w:t xml:space="preserve">£368.00</w:t>
            </w:r>
          </w:p>
        </w:tc>
      </w:tr>
      <w:tr>
        <w:tc>
          <w:tcPr/>
          <w:p>
            <w:pPr>
              <w:pStyle w:val="Compact"/>
              <w:jc w:val="left"/>
            </w:pPr>
            <w:r>
              <w:t xml:space="preserve">GRAND TOTAL (Incl. VAT)</w:t>
            </w:r>
          </w:p>
        </w:tc>
        <w:tc>
          <w:tcPr/>
          <w:p>
            <w:pPr>
              <w:pStyle w:val="Compact"/>
              <w:jc w:val="right"/>
            </w:pPr>
            <w:r>
              <w:t xml:space="preserve">£63,228.00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ninety (90) calendar days from the date of issue. Should the client wish to proceed after the expiry date, Apex Chemical Engineering Solutions Ltd reserves the right to reissue this Quotation Estimate with revised rates reflecting current market conditions for Chemical Engineer professional services in the United Kingdom London area.</w:t>
      </w:r>
    </w:p>
    <w:p>
      <w:pPr>
        <w:pStyle w:val="BodyText"/>
      </w:pPr>
      <w:r>
        <w:rPr>
          <w:bCs/>
          <w:b/>
        </w:rPr>
        <w:t xml:space="preserve">3.2 Payment Terms:</w:t>
      </w:r>
      <w:r>
        <w:t xml:space="preserve"> </w:t>
      </w:r>
      <w:r>
        <w:t xml:space="preserve">Payment is due within thirty (30) days of invoice date. A mobilisation payment of 25% of the total contract value is required prior to the commencement of any on-site work. The remaining balance shall be invoiced in monthly instalments aligned with the project milestones outlined in Section 2. Late payments shall attract interest at a rate of 4% above the Bank of England base rate, in accordance with the Late Payment of Commercial Debts (Interest) Act 1998.</w:t>
      </w:r>
    </w:p>
    <w:p>
      <w:pPr>
        <w:pStyle w:val="BodyText"/>
      </w:pPr>
      <w:r>
        <w:rPr>
          <w:bCs/>
          <w:b/>
        </w:rPr>
        <w:t xml:space="preserve">3.3 Intellectual Property:</w:t>
      </w:r>
      <w:r>
        <w:t xml:space="preserve"> </w:t>
      </w:r>
      <w:r>
        <w:t xml:space="preserve">All process designs, simulation models, P&amp;IDs, and technical reports produced by the Chemical Engineer under this engagement shall remain the exclusive property of Apex Chemical Engineering Solutions Ltd until full payment has been received. Upon receipt of the final invoice, a non-exclusive, perpetual licence to use the deliverables for the specific project site in United Kingdom London shall be granted to the client.</w:t>
      </w:r>
    </w:p>
    <w:p>
      <w:pPr>
        <w:pStyle w:val="BodyText"/>
      </w:pPr>
      <w:r>
        <w:rPr>
          <w:bCs/>
          <w:b/>
        </w:rPr>
        <w:t xml:space="preserve">3.4 Insurance and Liability:</w:t>
      </w:r>
      <w:r>
        <w:t xml:space="preserve"> </w:t>
      </w:r>
      <w:r>
        <w:t xml:space="preserve">Apex Chemical Engineering Solutions Ltd maintains Professional Indemnity Insurance in the sum of £5,000,000 and Public Liability Insurance in the sum of £10,000,000, both compliant with the requirements of the Institution of Chemical Engineers. The Chemical Engineer shall carry a minimum of £5,000,000 Employers' Liability Insurance as mandated by the Employers' Liability (Compulsory Insurance) Act 1969.</w:t>
      </w:r>
    </w:p>
    <w:p>
      <w:pPr>
        <w:pStyle w:val="BodyText"/>
      </w:pPr>
      <w:r>
        <w:rPr>
          <w:bCs/>
          <w:b/>
        </w:rPr>
        <w:t xml:space="preserve">3.5 Health and Safety:</w:t>
      </w:r>
      <w:r>
        <w:t xml:space="preserve"> </w:t>
      </w:r>
      <w:r>
        <w:t xml:space="preserve">All work performed by the Chemical Engineer at the client's facility in United Kingdom London shall be conducted in strict adherence to the Management of Health and Safety at Work Regulations 1999, the Process Safety Management requirements, and any site-specific safety plans. The Chemical Engineer shall hold a valid RIDDOR-compliant safety record and shall submit a RAMS (Risk Assessment and Method Statement) prior to any on-site activity.</w:t>
      </w:r>
    </w:p>
    <w:p>
      <w:pPr>
        <w:pStyle w:val="BodyText"/>
      </w:pPr>
      <w:r>
        <w:rPr>
          <w:bCs/>
          <w:b/>
        </w:rPr>
        <w:t xml:space="preserve">3.6 Dispute Resolution:</w:t>
      </w:r>
      <w:r>
        <w:t xml:space="preserve"> </w:t>
      </w:r>
      <w:r>
        <w:t xml:space="preserve">Any disputes arising from this Quotation Estimate or the subsequent contract shall be resolved in accordance with the rules of the London Court of International Arbitration (LCIA). The governing law shall be the law of England and Wales.</w:t>
      </w:r>
    </w:p>
    <w:p>
      <w:pPr>
        <w:pStyle w:val="BodyText"/>
      </w:pPr>
      <w:r>
        <w:rPr>
          <w:bCs/>
          <w:b/>
        </w:rPr>
        <w:t xml:space="preserve">3.7 Confidentiality:</w:t>
      </w:r>
      <w:r>
        <w:t xml:space="preserve"> </w:t>
      </w:r>
      <w:r>
        <w:t xml:space="preserve">Both parties agree to maintain strict confidentiality regarding all proprietary process data, trade secrets, and commercial information exchanged during the course of this engagement. This obligation shall survive the termination of the contract for a period of five (5) years.</w:t>
      </w:r>
    </w:p>
    <w:bookmarkEnd w:id="23"/>
    <w:bookmarkStart w:id="24" w:name="acceptance-and-authorisation"/>
    <w:p>
      <w:pPr>
        <w:pStyle w:val="Heading2"/>
      </w:pPr>
      <w:r>
        <w:t xml:space="preserve">4. Acceptance and Authorisation</w:t>
      </w:r>
    </w:p>
    <w:p>
      <w:pPr>
        <w:pStyle w:val="FirstParagraph"/>
      </w:pPr>
      <w:r>
        <w:t xml:space="preserve">By signing below, the client acknowledges that this Quotation Estimate has been reviewed in full and that the scope, pricing, and terms set out herein are accepted. This signature constitutes a binding agreement for the provision of Chemical Engineer services as described, to be executed in and around United Kingdom London.</w:t>
      </w:r>
    </w:p>
    <w:p>
      <w:pPr>
        <w:pStyle w:val="BodyText"/>
      </w:pPr>
      <w:r>
        <w:rPr>
          <w:bCs/>
          <w:b/>
        </w:rPr>
        <w:t xml:space="preserve">For and on behalf of Apex Chemical Engineering Solutions Ltd</w:t>
      </w:r>
      <w:r>
        <w:br/>
      </w:r>
      <w:r>
        <w:t xml:space="preserve">Name: Dr. Sarah Whitmore, CChemE, MICE</w:t>
      </w:r>
      <w:r>
        <w:br/>
      </w:r>
      <w:r>
        <w:t xml:space="preserve">Title: Principal Chemical Engineer / Director</w:t>
      </w:r>
      <w:r>
        <w:br/>
      </w:r>
      <w:r>
        <w:t xml:space="preserve">Date: ____________________</w:t>
      </w:r>
    </w:p>
    <w:p>
      <w:pPr>
        <w:pStyle w:val="BodyText"/>
      </w:pPr>
      <w:r>
        <w:rPr>
          <w:bCs/>
          <w:b/>
        </w:rPr>
        <w:t xml:space="preserve">For and on behalf of Meridian Process Industries PLC</w:t>
      </w:r>
      <w:r>
        <w:br/>
      </w:r>
      <w:r>
        <w:t xml:space="preserve">Name: Mr. David Hartley</w:t>
      </w:r>
      <w:r>
        <w:br/>
      </w:r>
      <w:r>
        <w:t xml:space="preserve">Title: Director of Operations</w:t>
      </w:r>
      <w:r>
        <w:br/>
      </w:r>
      <w:r>
        <w:t xml:space="preserve">Date: ____________________</w:t>
      </w:r>
    </w:p>
    <w:p>
      <w:pPr>
        <w:pStyle w:val="BodyText"/>
      </w:pPr>
      <w:r>
        <w:t xml:space="preserve">This Quotation Estimate document was prepared by Apex Chemical Engineering Solutions Ltd, a registered company in England and Wales (No. 09876543), registered office at 142 Regent Street, London, W1B 5AH, United Kingdom. All rates are quoted in British Pounds Sterling (GBP) and are subject to the terms and conditions stated herein. This document is the property of Apex Chemical Engineering Solutions Ltd and may not be reproduced or distributed without prior written consent. © 2025 Apex Chemical Engineering Solutions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United Kingdom London</dc:title>
  <dc:creator/>
  <dc:language>en-GB</dc:language>
  <cp:keywords/>
  <dcterms:created xsi:type="dcterms:W3CDTF">2026-10-10T04:05:27Z</dcterms:created>
  <dcterms:modified xsi:type="dcterms:W3CDTF">2026-10-10T04:05:27Z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