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Chemical Engineer Consulting Services</w:t>
      </w:r>
    </w:p>
    <w:p>
      <w:pPr>
        <w:pStyle w:val="BodyText"/>
      </w:pPr>
      <w:r>
        <w:t xml:space="preserve">United States San Francisco, California 94103</w:t>
      </w:r>
    </w:p>
    <w:bookmarkEnd w:id="20"/>
    <w:p>
      <w:pPr>
        <w:pStyle w:val="BodyText"/>
      </w:pPr>
      <w:r>
        <w:rPr>
          <w:bCs/>
          <w:b/>
        </w:rPr>
        <w:t xml:space="preserve">Quotation No.:</w:t>
      </w:r>
      <w:r>
        <w:t xml:space="preserve"> </w:t>
      </w:r>
      <w:r>
        <w:t xml:space="preserve">QTE-SF-2025-04782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Process Engineering Group</w:t>
      </w:r>
      <w:r>
        <w:br/>
      </w:r>
      <w:r>
        <w:rPr>
          <w:bCs/>
          <w:b/>
        </w:rPr>
        <w:t xml:space="preserve">Address:</w:t>
      </w:r>
      <w:r>
        <w:t xml:space="preserve"> </w:t>
      </w:r>
      <w:r>
        <w:t xml:space="preserve">1455 Market Street, Suite 2200</w:t>
      </w:r>
      <w:r>
        <w:br/>
      </w:r>
      <w:r>
        <w:t xml:space="preserve">San Francisco, CA 94103, United States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Bay Area Advanced Materials Corporation</w:t>
            </w:r>
          </w:p>
        </w:tc>
      </w:tr>
      <w:tr>
        <w:tc>
          <w:tcPr/>
          <w:p>
            <w:pPr>
              <w:pStyle w:val="Compact"/>
              <w:jc w:val="left"/>
            </w:pPr>
            <w:r>
              <w:t xml:space="preserve">Project Location</w:t>
            </w:r>
          </w:p>
        </w:tc>
        <w:tc>
          <w:tcPr/>
          <w:p>
            <w:pPr>
              <w:pStyle w:val="Compact"/>
              <w:jc w:val="left"/>
            </w:pPr>
            <w:r>
              <w:t xml:space="preserve">Industrial District, United States San Francisco, CA 94107</w:t>
            </w:r>
          </w:p>
        </w:tc>
      </w:tr>
      <w:tr>
        <w:tc>
          <w:tcPr/>
          <w:p>
            <w:pPr>
              <w:pStyle w:val="Compact"/>
              <w:jc w:val="left"/>
            </w:pPr>
            <w:r>
              <w:t xml:space="preserve">Point of Contact</w:t>
            </w:r>
          </w:p>
        </w:tc>
        <w:tc>
          <w:tcPr/>
          <w:p>
            <w:pPr>
              <w:pStyle w:val="Compact"/>
              <w:jc w:val="left"/>
            </w:pPr>
            <w:r>
              <w:t xml:space="preserve">Dr. Helena Vasquez, Director of Operations</w:t>
            </w:r>
          </w:p>
        </w:tc>
      </w:tr>
      <w:tr>
        <w:tc>
          <w:tcPr/>
          <w:p>
            <w:pPr>
              <w:pStyle w:val="Compact"/>
              <w:jc w:val="left"/>
            </w:pPr>
            <w:r>
              <w:t xml:space="preserve">Project Reference</w:t>
            </w:r>
          </w:p>
        </w:tc>
        <w:tc>
          <w:tcPr/>
          <w:p>
            <w:pPr>
              <w:pStyle w:val="Compact"/>
              <w:jc w:val="left"/>
            </w:pPr>
            <w:r>
              <w:t xml:space="preserve">BAMC-2025-CHEM-0031</w:t>
            </w:r>
          </w:p>
        </w:tc>
      </w:tr>
    </w:tbl>
    <w:bookmarkEnd w:id="21"/>
    <w:bookmarkStart w:id="22" w:name="scope-of-work-chemical-engineer-services"/>
    <w:p>
      <w:pPr>
        <w:pStyle w:val="Heading2"/>
      </w:pPr>
      <w:r>
        <w:t xml:space="preserve">2. Scope of Work – Chemical Engineer Services</w:t>
      </w:r>
    </w:p>
    <w:p>
      <w:pPr>
        <w:pStyle w:val="FirstParagraph"/>
      </w:pPr>
      <w:r>
        <w:t xml:space="preserve">This</w:t>
      </w:r>
      <w:r>
        <w:t xml:space="preserve"> </w:t>
      </w:r>
      <w:r>
        <w:t xml:space="preserve">Quotation Estimate</w:t>
      </w:r>
      <w:r>
        <w:t xml:space="preserve"> </w:t>
      </w:r>
      <w:r>
        <w:t xml:space="preserve">is issued by Meridian Process Engineering Group in response to the formal request from Bay Area Advanced Materials Corporation for the engagement of a licensed</w:t>
      </w:r>
      <w:r>
        <w:t xml:space="preserve"> </w:t>
      </w:r>
      <w:r>
        <w:t xml:space="preserve">Chemical Engineer</w:t>
      </w:r>
      <w:r>
        <w:t xml:space="preserve"> </w:t>
      </w:r>
      <w:r>
        <w:t xml:space="preserve">to provide comprehensive process design, safety assessment, and regulatory compliance services for a new catalytic reactor facility located in</w:t>
      </w:r>
      <w:r>
        <w:t xml:space="preserve"> </w:t>
      </w:r>
      <w:r>
        <w:t xml:space="preserve">United States San Francisco</w:t>
      </w:r>
      <w:r>
        <w:t xml:space="preserve">. The scope encompasses all phases of engineering support from initial feasibility studies through to final commissioning documentation, ensuring full adherence to California State Department of Industrial Relations (DIR) licensing requirements and local San Francisco Department of Building Inspection (DBI) codes.</w:t>
      </w:r>
    </w:p>
    <w:p>
      <w:pPr>
        <w:pStyle w:val="BodyText"/>
      </w:pPr>
      <w:r>
        <w:t xml:space="preserve">The assigned</w:t>
      </w:r>
      <w:r>
        <w:t xml:space="preserve"> </w:t>
      </w:r>
      <w:r>
        <w:t xml:space="preserve">Chemical Engineer</w:t>
      </w:r>
      <w:r>
        <w:t xml:space="preserve">, licensed under California P.E. License No. C-184729, will oversee process flow diagram development, heat and mass transfer calculations, materials selection for high-corrosion environments, and the preparation of all technical documentation required for the San Francisco Fire Department's hazardous materials permit application. All deliverables will be tailored to the specific operational parameters of the client's facility situated within the South of Market (SoMa) industrial corridor in</w:t>
      </w:r>
      <w:r>
        <w:t xml:space="preserve"> </w:t>
      </w:r>
      <w:r>
        <w:t xml:space="preserve">United States San Francisco</w:t>
      </w:r>
      <w:r>
        <w:t xml:space="preserve">.</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process feasibility study at the United States San Francisco facility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Development of PFDs, P&amp;IDs, and process design packages (Chemical Engineer – Senior Level)</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Thermodynamic and kinetic modeling of catalytic reaction systems</w:t>
            </w:r>
          </w:p>
        </w:tc>
        <w:tc>
          <w:tcPr/>
          <w:p>
            <w:pPr>
              <w:pStyle w:val="Compact"/>
              <w:jc w:val="left"/>
            </w:pPr>
            <w:r>
              <w:t xml:space="preserve">80 hrs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HAZOP study and process safety risk assessment (Chemical Engineer – Lead Facilitator)</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Regulatory compliance documentation for San Francisco DBI and Cal/OSHA submission</w:t>
            </w:r>
          </w:p>
        </w:tc>
        <w:tc>
          <w:tcPr/>
          <w:p>
            <w:pPr>
              <w:pStyle w:val="Compact"/>
              <w:jc w:val="left"/>
            </w:pPr>
            <w:r>
              <w:t xml:space="preserve">40 hrs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Materials of construction selection and corrosion resistance analysis</w:t>
            </w:r>
          </w:p>
        </w:tc>
        <w:tc>
          <w:tcPr/>
          <w:p>
            <w:pPr>
              <w:pStyle w:val="Compact"/>
              <w:jc w:val="left"/>
            </w:pPr>
            <w:r>
              <w:t xml:space="preserve">30 hrs</w:t>
            </w:r>
          </w:p>
        </w:tc>
        <w:tc>
          <w:tcPr/>
          <w:p>
            <w:pPr>
              <w:pStyle w:val="Compact"/>
              <w:jc w:val="left"/>
            </w:pPr>
            <w:r>
              <w:t xml:space="preserve">$170.00</w:t>
            </w:r>
          </w:p>
        </w:tc>
        <w:tc>
          <w:tcPr/>
          <w:p>
            <w:pPr>
              <w:pStyle w:val="Compact"/>
              <w:jc w:val="left"/>
            </w:pPr>
            <w:r>
              <w:t xml:space="preserve">$5,100.00</w:t>
            </w:r>
          </w:p>
        </w:tc>
      </w:tr>
      <w:tr>
        <w:tc>
          <w:tcPr/>
          <w:p>
            <w:pPr>
              <w:pStyle w:val="Compact"/>
              <w:jc w:val="left"/>
            </w:pPr>
            <w:r>
              <w:t xml:space="preserve">07</w:t>
            </w:r>
          </w:p>
        </w:tc>
        <w:tc>
          <w:tcPr/>
          <w:p>
            <w:pPr>
              <w:pStyle w:val="Compact"/>
              <w:jc w:val="left"/>
            </w:pPr>
            <w:r>
              <w:t xml:space="preserve">Commissioning support and startup supervision on-site (United States San Francisco)</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Final engineering report, as-built documentation, and 12-month warranty support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w:t>
            </w:r>
          </w:p>
        </w:tc>
        <w:tc>
          <w:tcPr/>
          <w:p>
            <w:pPr>
              <w:pStyle w:val="Compact"/>
              <w:jc w:val="left"/>
            </w:pPr>
            <w:r>
              <w:t xml:space="preserve">$70,000.00</w:t>
            </w:r>
          </w:p>
        </w:tc>
      </w:tr>
      <w:tr>
        <w:tc>
          <w:tcPr>
            <w:gridSpan w:val="4"/>
          </w:tcPr>
          <w:p>
            <w:pPr>
              <w:pStyle w:val="Compact"/>
              <w:jc w:val="right"/>
            </w:pPr>
            <w:r>
              <w:t xml:space="preserve">Applicable Sales Tax (San Francisco, CA – 8.63%)</w:t>
            </w:r>
          </w:p>
        </w:tc>
        <w:tc>
          <w:tcPr/>
          <w:p>
            <w:pPr>
              <w:pStyle w:val="Compact"/>
              <w:jc w:val="left"/>
            </w:pPr>
            <w:r>
              <w:t xml:space="preserve">$6,041.00</w:t>
            </w:r>
          </w:p>
        </w:tc>
      </w:tr>
      <w:tr>
        <w:tc>
          <w:tcPr>
            <w:gridSpan w:val="4"/>
          </w:tcPr>
          <w:p>
            <w:pPr>
              <w:pStyle w:val="Compact"/>
              <w:jc w:val="right"/>
            </w:pPr>
            <w:r>
              <w:rPr>
                <w:bCs/>
                <w:b/>
              </w:rPr>
              <w:t xml:space="preserve">TOTAL QUOTATION ESTIMATE AMOUNT</w:t>
            </w:r>
          </w:p>
        </w:tc>
        <w:tc>
          <w:tcPr/>
          <w:p>
            <w:pPr>
              <w:pStyle w:val="Compact"/>
              <w:jc w:val="left"/>
            </w:pPr>
            <w:r>
              <w:rPr>
                <w:bCs/>
                <w:b/>
              </w:rPr>
              <w:t xml:space="preserve">$76,041.00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of the assigned Chemical Engineer are subject to revision.</w:t>
      </w:r>
    </w:p>
    <w:p>
      <w:pPr>
        <w:numPr>
          <w:ilvl w:val="0"/>
          <w:numId w:val="1001"/>
        </w:numPr>
        <w:pStyle w:val="Compact"/>
      </w:pPr>
      <w:r>
        <w:rPr>
          <w:bCs/>
          <w:b/>
        </w:rPr>
        <w:t xml:space="preserve">Payment Schedule:</w:t>
      </w:r>
      <w:r>
        <w:t xml:space="preserve"> </w:t>
      </w:r>
      <w:r>
        <w:t xml:space="preserve">30% upon execution of the contract, 40% upon delivery of the process design package, and 30% upon final commissioning sign-off. All payments are due within net-30 days of invoice date.</w:t>
      </w:r>
    </w:p>
    <w:p>
      <w:pPr>
        <w:numPr>
          <w:ilvl w:val="0"/>
          <w:numId w:val="1001"/>
        </w:numPr>
        <w:pStyle w:val="Compact"/>
      </w:pPr>
      <w:r>
        <w:rPr>
          <w:bCs/>
          <w:b/>
        </w:rPr>
        <w:t xml:space="preserve">Licensing and Compliance:</w:t>
      </w:r>
      <w:r>
        <w:t xml:space="preserve"> </w:t>
      </w:r>
      <w:r>
        <w:t xml:space="preserve">The Chemical Engineer engaged under this Quotation Estimate holds an active Professional Engineer (P.E.) license issued by the State of California and is fully insured with General Liability coverage of $2,000,000 and Professional Indemnity coverage of $5,000,000. All work performed in United States San Francisco shall comply with the San Francisco Building Code, Title 24 energy standards, and applicable federal EPA regulations.</w:t>
      </w:r>
    </w:p>
    <w:p>
      <w:pPr>
        <w:numPr>
          <w:ilvl w:val="0"/>
          <w:numId w:val="1001"/>
        </w:numPr>
        <w:pStyle w:val="Compact"/>
      </w:pPr>
      <w:r>
        <w:rPr>
          <w:bCs/>
          <w:b/>
        </w:rPr>
        <w:t xml:space="preserve">Change Orders:</w:t>
      </w:r>
      <w:r>
        <w:t xml:space="preserve"> </w:t>
      </w:r>
      <w:r>
        <w:t xml:space="preserve">Any modification to the scope of work beyond the parameters defined herein shall be documented in a formal Change Order, signed by both parties, and will be billed at the hourly rates specified in Section 3 of this Quotation Estimate.</w:t>
      </w:r>
    </w:p>
    <w:p>
      <w:pPr>
        <w:numPr>
          <w:ilvl w:val="0"/>
          <w:numId w:val="1001"/>
        </w:numPr>
        <w:pStyle w:val="Compact"/>
      </w:pPr>
      <w:r>
        <w:rPr>
          <w:bCs/>
          <w:b/>
        </w:rPr>
        <w:t xml:space="preserve">Confidentiality:</w:t>
      </w:r>
      <w:r>
        <w:t xml:space="preserve"> </w:t>
      </w:r>
      <w:r>
        <w:t xml:space="preserve">All proprietary process data, trade secrets, and client information shared during the engagement of the Chemical Engineer shall be treated as strictly confidential and shall not be disclosed to any third party without written consent from Bay Area Advanced Materials Corporation.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California, with jurisdiction vested in the Superior Court of San Francisco County, United States.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labor strikes affecting operations in United States San Francisco.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specified Chemical Engineer services in United States San Francisco. This document, once countersigned, constitutes a binding agreement between the parties for the duration of the project.</w:t>
      </w:r>
    </w:p>
    <w:p>
      <w:pPr>
        <w:pStyle w:val="BodyText"/>
      </w:pPr>
      <w:r>
        <w:rPr>
          <w:bCs/>
          <w:b/>
        </w:rPr>
        <w:t xml:space="preserve">For Meridian Process Engineering Group</w:t>
      </w:r>
    </w:p>
    <w:p>
      <w:pPr>
        <w:pStyle w:val="BodyText"/>
      </w:pPr>
      <w:r>
        <w:t xml:space="preserve">Jonathan R. Whitfield, P.E.</w:t>
      </w:r>
      <w:r>
        <w:br/>
      </w:r>
      <w:r>
        <w:t xml:space="preserve">Principal Chemical Engineer</w:t>
      </w:r>
      <w:r>
        <w:br/>
      </w:r>
      <w:r>
        <w:t xml:space="preserve">Date: _______________</w:t>
      </w:r>
    </w:p>
    <w:p>
      <w:pPr>
        <w:pStyle w:val="BodyText"/>
      </w:pPr>
      <w:r>
        <w:rPr>
          <w:bCs/>
          <w:b/>
        </w:rPr>
        <w:t xml:space="preserve">For Bay Area Advanced Materials Corporation</w:t>
      </w:r>
    </w:p>
    <w:p>
      <w:pPr>
        <w:pStyle w:val="BodyText"/>
      </w:pPr>
      <w:r>
        <w:t xml:space="preserve">Dr. Helena Vasquez</w:t>
      </w:r>
      <w:r>
        <w:br/>
      </w:r>
      <w:r>
        <w:t xml:space="preserve">Director of Operations</w:t>
      </w:r>
      <w:r>
        <w:br/>
      </w:r>
      <w:r>
        <w:t xml:space="preserve">Date: _______________</w:t>
      </w:r>
    </w:p>
    <w:p>
      <w:pPr>
        <w:pStyle w:val="BodyText"/>
      </w:pPr>
      <w:r>
        <w:t xml:space="preserve">Meridian Process Engineering Group | 1455 Market Street, Suite 2200, San Francisco, CA 94103, United States</w:t>
      </w:r>
    </w:p>
    <w:p>
      <w:pPr>
        <w:pStyle w:val="BodyText"/>
      </w:pPr>
      <w:r>
        <w:t xml:space="preserve">Phone: (415) 555-0192 | Email: quotes@meridianprocess.com | CA Contractor License: C-33-884217</w:t>
      </w:r>
    </w:p>
    <w:p>
      <w:pPr>
        <w:pStyle w:val="BodyText"/>
      </w:pPr>
      <w:r>
        <w:t xml:space="preserve">This Quotation Estimate document is generated electronically and is valid without a physical signature. Document ID: QTE-SF-2025-04782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States San Francisco</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