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X0f9087c8d1e56d7fe59f2115445c23d18eed166"/>
    <w:p>
      <w:pPr>
        <w:pStyle w:val="Heading2"/>
      </w:pPr>
      <w:r>
        <w:t xml:space="preserve">Professional Chemist Products &amp; Laboratory Services</w:t>
      </w:r>
    </w:p>
    <w:p>
      <w:pPr>
        <w:pStyle w:val="FirstParagraph"/>
      </w:pPr>
      <w:r>
        <w:t xml:space="preserve">Dhaka, Bangladesh | Serving the Greater Dhaka Metropolitan Area</w:t>
      </w:r>
    </w:p>
    <w:p>
      <w:pPr>
        <w:pStyle w:val="BodyText"/>
      </w:pPr>
      <w:r>
        <w:t xml:space="preserve">Ref: QE/CHEM/DHK/2025/00472</w:t>
      </w:r>
    </w:p>
    <w:bookmarkEnd w:id="20"/>
    <w:bookmarkEnd w:id="21"/>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July 2025</w:t>
      </w:r>
      <w:r>
        <w:br/>
      </w:r>
      <w:r>
        <w:rPr>
          <w:bCs/>
          <w:b/>
        </w:rPr>
        <w:t xml:space="preserve">Prepared By:</w:t>
      </w:r>
      <w:r>
        <w:t xml:space="preserve"> </w:t>
      </w:r>
      <w:r>
        <w:t xml:space="preserve">Md. Rafiqul Islam, Senior Chemist</w:t>
      </w:r>
    </w:p>
    <w:p>
      <w:pPr>
        <w:pStyle w:val="BodyText"/>
      </w:pPr>
      <w:r>
        <w:rPr>
          <w:bCs/>
          <w:b/>
        </w:rPr>
        <w:t xml:space="preserve">Client Name:</w:t>
      </w:r>
      <w:r>
        <w:t xml:space="preserve"> </w:t>
      </w:r>
      <w:r>
        <w:t xml:space="preserve">Green Valley Pharmaceuticals Ltd.</w:t>
      </w:r>
      <w:r>
        <w:br/>
      </w:r>
      <w:r>
        <w:rPr>
          <w:bCs/>
          <w:b/>
        </w:rPr>
        <w:t xml:space="preserve">Client Address:</w:t>
      </w:r>
      <w:r>
        <w:t xml:space="preserve"> </w:t>
      </w:r>
      <w:r>
        <w:t xml:space="preserve">House 42, Road 11, Banani, Dhaka 1213, Bangladesh</w:t>
      </w:r>
      <w:r>
        <w:br/>
      </w:r>
      <w:r>
        <w:rPr>
          <w:bCs/>
          <w:b/>
        </w:rPr>
        <w:t xml:space="preserve">Contact:</w:t>
      </w:r>
      <w:r>
        <w:t xml:space="preserve"> </w:t>
      </w:r>
      <w:r>
        <w:t xml:space="preserve">+880-1711-456789</w:t>
      </w:r>
    </w:p>
    <w:bookmarkStart w:id="22" w:name="X8d14a1684839af021d230213c3c104ce047f4b5"/>
    <w:p>
      <w:pPr>
        <w:pStyle w:val="Heading3"/>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Delta Chemist &amp; Analytical Services (Pvt.) Ltd.</w:t>
      </w:r>
      <w:r>
        <w:t xml:space="preserve">, a registered and licensed Chemist firm operating from our primary facility at Plot 7, Sector 10, Uttara, Dhaka 1230, Bangladesh. We are pleased to present this comprehensive Quotation Estimate for the supply of certified chemical reagents, laboratory-grade solvents, and associated analytical services tailored to the operational requirements of Green Valley Pharmaceuticals Ltd. in Bangladesh Dhaka.</w:t>
      </w:r>
    </w:p>
    <w:p>
      <w:pPr>
        <w:pStyle w:val="BodyText"/>
      </w:pPr>
      <w:r>
        <w:t xml:space="preserve">As a trusted Chemist provider in the Bangladesh Dhaka region, we have been serving pharmaceutical manufacturers, research institutions, and industrial clients since 2008. This Quotation Estimate reflects our commitment to delivering premium-quality chemical products at competitive rates while maintaining full compliance with the Bangladesh Drug Administration (BDA) regulations and the Bangladesh Standards and Testing Institution (BSTI) quality benchmarks.</w:t>
      </w:r>
    </w:p>
    <w:bookmarkEnd w:id="22"/>
    <w:bookmarkStart w:id="23" w:name="X03d20cdc44674a8f47e7a6341100a62f382db27"/>
    <w:p>
      <w:pPr>
        <w:pStyle w:val="Heading3"/>
      </w:pPr>
      <w:r>
        <w:t xml:space="preserve">2. Itemized Quotation Estimate –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Analytical Grade Ethanol (99.9%) – Chemist certified, 5L drum</w:t>
            </w:r>
          </w:p>
        </w:tc>
        <w:tc>
          <w:tcPr/>
          <w:p>
            <w:pPr>
              <w:pStyle w:val="Compact"/>
              <w:jc w:val="left"/>
            </w:pPr>
            <w:r>
              <w:t xml:space="preserve">20</w:t>
            </w:r>
          </w:p>
        </w:tc>
        <w:tc>
          <w:tcPr/>
          <w:p>
            <w:pPr>
              <w:pStyle w:val="Compact"/>
              <w:jc w:val="left"/>
            </w:pPr>
            <w:r>
              <w:t xml:space="preserve">Drums</w:t>
            </w:r>
          </w:p>
        </w:tc>
        <w:tc>
          <w:tcPr/>
          <w:p>
            <w:pPr>
              <w:pStyle w:val="Compact"/>
              <w:jc w:val="left"/>
            </w:pPr>
            <w:r>
              <w:t xml:space="preserve">4,850.00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Acetone, Laboratory Grade (99.5%) – 2.5L bottle</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Sodium Hydroxide Pellets, AR Grade – 25kg bag</w:t>
            </w:r>
          </w:p>
        </w:tc>
        <w:tc>
          <w:tcPr/>
          <w:p>
            <w:pPr>
              <w:pStyle w:val="Compact"/>
              <w:jc w:val="left"/>
            </w:pPr>
            <w:r>
              <w:t xml:space="preserve">10</w:t>
            </w:r>
          </w:p>
        </w:tc>
        <w:tc>
          <w:tcPr/>
          <w:p>
            <w:pPr>
              <w:pStyle w:val="Compact"/>
              <w:jc w:val="left"/>
            </w:pPr>
            <w:r>
              <w:t xml:space="preserve">Bags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Hydrochloric Acid, 37% Concentrated – 5L canister</w:t>
            </w:r>
          </w:p>
        </w:tc>
        <w:tc>
          <w:tcPr/>
          <w:p>
            <w:pPr>
              <w:pStyle w:val="Compact"/>
              <w:jc w:val="left"/>
            </w:pPr>
            <w:r>
              <w:t xml:space="preserve">15</w:t>
            </w:r>
          </w:p>
        </w:tc>
        <w:tc>
          <w:tcPr/>
          <w:p>
            <w:pPr>
              <w:pStyle w:val="Compact"/>
              <w:jc w:val="left"/>
            </w:pPr>
            <w:r>
              <w:t xml:space="preserve">Canisters</w:t>
            </w:r>
          </w:p>
        </w:tc>
        <w:tc>
          <w:tcPr/>
          <w:p>
            <w:pPr>
              <w:pStyle w:val="Compact"/>
              <w:jc w:val="left"/>
            </w:pPr>
            <w:r>
              <w:t xml:space="preserve">5,100.00</w:t>
            </w:r>
          </w:p>
        </w:tc>
        <w:tc>
          <w:tcPr/>
          <w:p>
            <w:pPr>
              <w:pStyle w:val="Compact"/>
              <w:jc w:val="left"/>
            </w:pPr>
            <w:r>
              <w:t xml:space="preserve">76,500.00</w:t>
            </w:r>
          </w:p>
        </w:tc>
      </w:tr>
      <w:tr>
        <w:tc>
          <w:tcPr/>
          <w:p>
            <w:pPr>
              <w:pStyle w:val="Compact"/>
              <w:jc w:val="left"/>
            </w:pPr>
            <w:r>
              <w:t xml:space="preserve">5</w:t>
            </w:r>
          </w:p>
        </w:tc>
        <w:tc>
          <w:tcPr/>
          <w:p>
            <w:pPr>
              <w:pStyle w:val="Compact"/>
              <w:jc w:val="left"/>
            </w:pPr>
            <w:r>
              <w:t xml:space="preserve">Distilled Water, Ultra-Pure (18.2 MΩ·cm) – 20L container</w:t>
            </w:r>
          </w:p>
        </w:tc>
        <w:tc>
          <w:tcPr/>
          <w:p>
            <w:pPr>
              <w:pStyle w:val="Compact"/>
              <w:jc w:val="left"/>
            </w:pPr>
            <w:r>
              <w:t xml:space="preserve">25</w:t>
            </w:r>
          </w:p>
        </w:tc>
        <w:tc>
          <w:tcPr/>
          <w:p>
            <w:pPr>
              <w:pStyle w:val="Compact"/>
              <w:jc w:val="left"/>
            </w:pPr>
            <w:r>
              <w:t xml:space="preserve">Containers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Chemist Supervised Quality Testing Service (per batch)</w:t>
            </w:r>
          </w:p>
        </w:tc>
        <w:tc>
          <w:tcPr/>
          <w:p>
            <w:pPr>
              <w:pStyle w:val="Compact"/>
              <w:jc w:val="left"/>
            </w:pPr>
            <w:r>
              <w:t xml:space="preserve">50</w:t>
            </w:r>
          </w:p>
        </w:tc>
        <w:tc>
          <w:tcPr/>
          <w:p>
            <w:pPr>
              <w:pStyle w:val="Compact"/>
              <w:jc w:val="left"/>
            </w:pPr>
            <w:r>
              <w:t xml:space="preserve">Batches</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7</w:t>
            </w:r>
          </w:p>
        </w:tc>
        <w:tc>
          <w:tcPr/>
          <w:p>
            <w:pPr>
              <w:pStyle w:val="Compact"/>
              <w:jc w:val="left"/>
            </w:pPr>
            <w:r>
              <w:t xml:space="preserve">On-site Chemist Consultation &amp; Safety Audit (Bangladesh Dhaka)</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MSDS Documentation &amp; Regulatory Compliance Filing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t xml:space="preserve">Subtotal</w:t>
            </w:r>
          </w:p>
        </w:tc>
        <w:tc>
          <w:tcPr/>
          <w:p>
            <w:pPr>
              <w:pStyle w:val="Compact"/>
              <w:jc w:val="left"/>
            </w:pPr>
            <w:r>
              <w:t xml:space="preserve">627,500.00</w:t>
            </w:r>
          </w:p>
        </w:tc>
      </w:tr>
      <w:tr>
        <w:tc>
          <w:tcPr>
            <w:gridSpan w:val="5"/>
          </w:tcPr>
          <w:p>
            <w:pPr>
              <w:pStyle w:val="Compact"/>
              <w:jc w:val="left"/>
            </w:pPr>
            <w:r>
              <w:t xml:space="preserve">VAT (5% as per Bangladesh tax regulations)</w:t>
            </w:r>
          </w:p>
        </w:tc>
        <w:tc>
          <w:tcPr/>
          <w:p>
            <w:pPr>
              <w:pStyle w:val="Compact"/>
              <w:jc w:val="left"/>
            </w:pPr>
            <w:r>
              <w:t xml:space="preserve">31,375.00</w:t>
            </w:r>
          </w:p>
        </w:tc>
      </w:tr>
      <w:tr>
        <w:tc>
          <w:tcPr>
            <w:gridSpan w:val="5"/>
          </w:tcPr>
          <w:p>
            <w:pPr>
              <w:pStyle w:val="Compact"/>
              <w:jc w:val="left"/>
            </w:pPr>
            <w:r>
              <w:t xml:space="preserve">Delivery &amp; Handling (within Dhaka Metropolitan Area)</w:t>
            </w:r>
          </w:p>
        </w:tc>
        <w:tc>
          <w:tcPr/>
          <w:p>
            <w:pPr>
              <w:pStyle w:val="Compact"/>
              <w:jc w:val="left"/>
            </w:pPr>
            <w:r>
              <w:t xml:space="preserve">12,500.00</w:t>
            </w:r>
          </w:p>
        </w:tc>
      </w:tr>
      <w:tr>
        <w:tc>
          <w:tcPr>
            <w:gridSpan w:val="5"/>
          </w:tcPr>
          <w:p>
            <w:pPr>
              <w:pStyle w:val="Compact"/>
              <w:jc w:val="left"/>
            </w:pPr>
            <w:r>
              <w:t xml:space="preserve">GRAND TOTAL (BDT)</w:t>
            </w:r>
          </w:p>
        </w:tc>
        <w:tc>
          <w:tcPr/>
          <w:p>
            <w:pPr>
              <w:pStyle w:val="Compact"/>
              <w:jc w:val="left"/>
            </w:pPr>
            <w:r>
              <w:t xml:space="preserve">671,375.00</w:t>
            </w:r>
          </w:p>
        </w:tc>
      </w:tr>
    </w:tbl>
    <w:bookmarkEnd w:id="23"/>
    <w:bookmarkStart w:id="24" w:name="delivery-and-logistics-bangladesh-dhaka"/>
    <w:p>
      <w:pPr>
        <w:pStyle w:val="Heading3"/>
      </w:pPr>
      <w:r>
        <w:t xml:space="preserve">3. Delivery and Logistics – Bangladesh Dhaka</w:t>
      </w:r>
    </w:p>
    <w:p>
      <w:pPr>
        <w:pStyle w:val="FirstParagraph"/>
      </w:pPr>
      <w:r>
        <w:t xml:space="preserve">All chemical products listed in this Quotation Estimate will be delivered to the client's designated facility in Bangladesh Dhaka within</w:t>
      </w:r>
      <w:r>
        <w:t xml:space="preserve"> </w:t>
      </w:r>
      <w:r>
        <w:rPr>
          <w:bCs/>
          <w:b/>
        </w:rPr>
        <w:t xml:space="preserve">seven (7) working days</w:t>
      </w:r>
      <w:r>
        <w:t xml:space="preserve"> </w:t>
      </w:r>
      <w:r>
        <w:t xml:space="preserve">from the date of confirmed purchase order. Our dedicated Chemist logistics team operates from our Uttara warehouse and covers all districts within the Dhaka Metropolitan Area, including Mirpur, Dhanmondi, Gulshan, Banani, Mohammadpur, and surrounding industrial zones. Hazardous materials will be transported in compliance with the Bangladesh Hazardous Waste Management Rules, 2009, and all vehicles will carry proper chemical safety placards and emergency response kits.</w:t>
      </w:r>
    </w:p>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pricing may be subject to revision based on market fluctuations in raw chemical costs within Bangladesh.</w:t>
      </w:r>
    </w:p>
    <w:p>
      <w:pPr>
        <w:numPr>
          <w:ilvl w:val="0"/>
          <w:numId w:val="1001"/>
        </w:numPr>
        <w:pStyle w:val="Compact"/>
      </w:pPr>
      <w:r>
        <w:rPr>
          <w:bCs/>
          <w:b/>
        </w:rPr>
        <w:t xml:space="preserve">Payment Terms:</w:t>
      </w:r>
      <w:r>
        <w:t xml:space="preserve"> </w:t>
      </w:r>
      <w:r>
        <w:t xml:space="preserve">40% advance payment upon confirmation of this Quotation Estimate; 60% balance payment within fifteen (15) days of successful delivery and acceptance. Payment shall be made via bank transfer to our account at BRAC Bank, Dhaka Branch, Bangladesh.</w:t>
      </w:r>
    </w:p>
    <w:p>
      <w:pPr>
        <w:numPr>
          <w:ilvl w:val="0"/>
          <w:numId w:val="1001"/>
        </w:numPr>
        <w:pStyle w:val="Compact"/>
      </w:pPr>
      <w:r>
        <w:rPr>
          <w:bCs/>
          <w:b/>
        </w:rPr>
        <w:t xml:space="preserve">Quality Assurance:</w:t>
      </w:r>
      <w:r>
        <w:t xml:space="preserve"> </w:t>
      </w:r>
      <w:r>
        <w:t xml:space="preserve">Every batch of chemical reagent supplied by our Chemist team will be accompanied by a Certificate of Analysis (CoA) and a Material Safety Data Sheet (MSDS). The client reserves the right to reject any lot that fails to meet the specified purity grade.</w:t>
      </w:r>
    </w:p>
    <w:p>
      <w:pPr>
        <w:numPr>
          <w:ilvl w:val="0"/>
          <w:numId w:val="1001"/>
        </w:numPr>
        <w:pStyle w:val="Compact"/>
      </w:pPr>
      <w:r>
        <w:rPr>
          <w:bCs/>
          <w:b/>
        </w:rPr>
        <w:t xml:space="preserve">Warranty:</w:t>
      </w:r>
      <w:r>
        <w:t xml:space="preserve"> </w:t>
      </w:r>
      <w:r>
        <w:t xml:space="preserve">All products carry a twelve-month shelf-life warranty from the date of manufacture. In the event of product degradation under proper storage conditions, our Chemist team will replace the affected items at no additional cost.</w:t>
      </w:r>
    </w:p>
    <w:p>
      <w:pPr>
        <w:numPr>
          <w:ilvl w:val="0"/>
          <w:numId w:val="1001"/>
        </w:numPr>
        <w:pStyle w:val="Compact"/>
      </w:pPr>
      <w:r>
        <w:rPr>
          <w:bCs/>
          <w:b/>
        </w:rPr>
        <w:t xml:space="preserve">Regulatory Compliance:</w:t>
      </w:r>
      <w:r>
        <w:t xml:space="preserve"> </w:t>
      </w:r>
      <w:r>
        <w:t xml:space="preserve">All chemical products are sourced from approved manufacturers and comply with BSTI standards, BDA guidelines, and the Bangladesh Environmental Conservation Act, 1995. Our Chemist operations in Bangladesh Dhaka are fully licensed under the relevant trade and industrial permits.</w:t>
      </w:r>
    </w:p>
    <w:p>
      <w:pPr>
        <w:numPr>
          <w:ilvl w:val="0"/>
          <w:numId w:val="1001"/>
        </w:numPr>
        <w:pStyle w:val="Compact"/>
      </w:pPr>
      <w:r>
        <w:rPr>
          <w:bCs/>
          <w:b/>
        </w:rPr>
        <w:t xml:space="preserve">Force Majeure:</w:t>
      </w:r>
      <w:r>
        <w:t xml:space="preserve"> </w:t>
      </w:r>
      <w:r>
        <w:t xml:space="preserve">Neither party shall be held liable for delays caused by natural disasters, government-imposed restrictions, or other events beyond reasonable control, as commonly experienced in the Bangladesh Dhaka region during monsoon season or national holidays.</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days, the matter shall be referred to the Dhaka Arbitration Tribunal in Bangladesh Dhaka.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conditions, and pricing outlined herein. This document serves as a binding commercial proposal for the supply of Chemist products and services in Bangladesh Dhaka.</w:t>
      </w:r>
    </w:p>
    <w:p>
      <w:pPr>
        <w:pStyle w:val="BodyText"/>
      </w:pPr>
      <w:r>
        <w:rPr>
          <w:bCs/>
          <w:b/>
        </w:rPr>
        <w:t xml:space="preserve">For Delta Chemist &amp; Analytical Services (Pvt.) Ltd.</w:t>
      </w:r>
      <w:r>
        <w:br/>
      </w:r>
      <w:r>
        <w:t xml:space="preserve">Md. Rafiqul Islam</w:t>
      </w:r>
      <w:r>
        <w:br/>
      </w:r>
      <w:r>
        <w:t xml:space="preserve">Senior Chemist &amp; Authorized Signatory</w:t>
      </w:r>
      <w:r>
        <w:br/>
      </w:r>
      <w:r>
        <w:t xml:space="preserve">Date: _______________</w:t>
      </w:r>
    </w:p>
    <w:p>
      <w:pPr>
        <w:pStyle w:val="BodyText"/>
      </w:pPr>
      <w:r>
        <w:rPr>
          <w:bCs/>
          <w:b/>
        </w:rPr>
        <w:t xml:space="preserve">For Green Valley Pharmaceuticals Ltd.</w:t>
      </w:r>
      <w:r>
        <w:br/>
      </w:r>
      <w:r>
        <w:t xml:space="preserve">(Client Authorized Representative)</w:t>
      </w:r>
      <w:r>
        <w:br/>
      </w:r>
      <w:r>
        <w:t xml:space="preserve">Name: _______________</w:t>
      </w:r>
      <w:r>
        <w:br/>
      </w:r>
      <w:r>
        <w:t xml:space="preserve">Date: _______________</w:t>
      </w:r>
    </w:p>
    <w:p>
      <w:pPr>
        <w:pStyle w:val="BodyText"/>
      </w:pPr>
      <w:r>
        <w:t xml:space="preserve">Delta Chemist &amp; Analytical Services (Pvt.) Ltd. | Plot 7, Sector 10, Uttara, Dhaka 1230, Bangladesh</w:t>
      </w:r>
      <w:r>
        <w:br/>
      </w:r>
      <w:r>
        <w:t xml:space="preserve">Phone: +880-2-9876543 | Email: info@deltachemistbd.com | Trade License No: DHK/2008/11452</w:t>
      </w:r>
      <w:r>
        <w:br/>
      </w:r>
      <w:r>
        <w:t xml:space="preserve">This Quotation Estimate is a confidential commercial document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Bangladesh Dhaka</dc:title>
  <dc:creator/>
  <dc:language>en</dc:language>
  <cp:keywords/>
  <dcterms:created xsi:type="dcterms:W3CDTF">2026-10-10T08:02:48Z</dcterms:created>
  <dcterms:modified xsi:type="dcterms:W3CDTF">2026-10-10T08:02:48Z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