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quotation-estimate"/>
    <w:p>
      <w:pPr>
        <w:pStyle w:val="Heading1"/>
      </w:pPr>
      <w:r>
        <w:t xml:space="preserve">Quotation Estimate</w:t>
      </w:r>
    </w:p>
    <w:p>
      <w:pPr>
        <w:pStyle w:val="FirstParagraph"/>
      </w:pPr>
      <w:r>
        <w:rPr>
          <w:bCs/>
          <w:b/>
        </w:rPr>
        <w:t xml:space="preserve">Coastal Pacific Chemist &amp; Pharmaceutical Services Ltd.</w:t>
      </w:r>
    </w:p>
    <w:p>
      <w:pPr>
        <w:pStyle w:val="BodyText"/>
      </w:pPr>
      <w:r>
        <w:t xml:space="preserve">1284 West Georgia Street, Suite 450, Vancouver, British Columbia, Canada V6E 1Y2</w:t>
      </w:r>
    </w:p>
    <w:p>
      <w:pPr>
        <w:pStyle w:val="BodyText"/>
      </w:pPr>
      <w:r>
        <w:t xml:space="preserve">Phone: +1 (604) 555-0198 | Email: quotes@coastalpacificchemist.ca</w:t>
      </w:r>
    </w:p>
    <w:p>
      <w:pPr>
        <w:pStyle w:val="BodyText"/>
      </w:pPr>
      <w:r>
        <w:t xml:space="preserve">BC Pharmacy Licence No. BC-2024-08847 | GST/HST No. 123456789RT0001</w:t>
      </w:r>
    </w:p>
    <w:p>
      <w:pPr>
        <w:pStyle w:val="BodyText"/>
      </w:pPr>
      <w:r>
        <w:t xml:space="preserve">CANADA VANCOUVER</w:t>
      </w:r>
    </w:p>
    <w:bookmarkEnd w:id="20"/>
    <w:p>
      <w:pPr>
        <w:pStyle w:val="BodyText"/>
      </w:pPr>
      <w:r>
        <w:rPr>
          <w:bCs/>
          <w:b/>
        </w:rPr>
        <w:t xml:space="preserve">Quotation Estimate No.:</w:t>
      </w:r>
      <w:r>
        <w:t xml:space="preserve"> </w:t>
      </w:r>
      <w:r>
        <w:t xml:space="preserve">QTE-2025-04172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By:</w:t>
      </w:r>
      <w:r>
        <w:t xml:space="preserve"> </w:t>
      </w:r>
      <w:r>
        <w:t xml:space="preserve">Dr. Margaret Chen, R.Ph.</w:t>
      </w:r>
    </w:p>
    <w:p>
      <w:pPr>
        <w:pStyle w:val="BodyText"/>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Pacific Northwest Health Alliance Inc.</w:t>
            </w:r>
          </w:p>
        </w:tc>
        <w:tc>
          <w:tcPr/>
          <w:p>
            <w:pPr>
              <w:pStyle w:val="Compact"/>
              <w:jc w:val="left"/>
            </w:pPr>
            <w:r>
              <w:rPr>
                <w:bCs/>
                <w:b/>
              </w:rPr>
              <w:t xml:space="preserve">Client Address:</w:t>
            </w:r>
            <w:r>
              <w:t xml:space="preserve"> </w:t>
            </w:r>
            <w:r>
              <w:t xml:space="preserve">780 Granville Street, Vancouver, BC, Canada V6C 1E8</w:t>
            </w:r>
          </w:p>
        </w:tc>
      </w:tr>
      <w:tr>
        <w:tc>
          <w:tcPr/>
          <w:p>
            <w:pPr>
              <w:pStyle w:val="Compact"/>
              <w:jc w:val="left"/>
            </w:pPr>
            <w:r>
              <w:rPr>
                <w:bCs/>
                <w:b/>
              </w:rPr>
              <w:t xml:space="preserve">Contact Person:</w:t>
            </w:r>
            <w:r>
              <w:t xml:space="preserve"> </w:t>
            </w:r>
            <w:r>
              <w:t xml:space="preserve">Mr. David Okafor, Procurement Director</w:t>
            </w:r>
          </w:p>
        </w:tc>
        <w:tc>
          <w:tcPr/>
          <w:p>
            <w:pPr>
              <w:pStyle w:val="Compact"/>
              <w:jc w:val="left"/>
            </w:pPr>
            <w:r>
              <w:rPr>
                <w:bCs/>
                <w:b/>
              </w:rPr>
              <w:t xml:space="preserve">Contact Email:</w:t>
            </w:r>
            <w:r>
              <w:t xml:space="preserve"> </w:t>
            </w:r>
            <w:r>
              <w:t xml:space="preserve">d.okafor@pnha.ca</w:t>
            </w:r>
          </w:p>
        </w:tc>
      </w:tr>
      <w:tr>
        <w:tc>
          <w:tcPr/>
          <w:p>
            <w:pPr>
              <w:pStyle w:val="Compact"/>
              <w:jc w:val="left"/>
            </w:pPr>
            <w:r>
              <w:rPr>
                <w:bCs/>
                <w:b/>
              </w:rPr>
              <w:t xml:space="preserve">Client GST/HST No.:</w:t>
            </w:r>
            <w:r>
              <w:t xml:space="preserve"> </w:t>
            </w:r>
            <w:r>
              <w:t xml:space="preserve">987654321RT0001</w:t>
            </w:r>
          </w:p>
        </w:tc>
        <w:tc>
          <w:tcPr/>
          <w:p>
            <w:pPr>
              <w:pStyle w:val="Compact"/>
              <w:jc w:val="left"/>
            </w:pPr>
            <w:r>
              <w:rPr>
                <w:bCs/>
                <w:b/>
              </w:rPr>
              <w:t xml:space="preserve">Project Reference:</w:t>
            </w:r>
            <w:r>
              <w:t xml:space="preserve"> </w:t>
            </w:r>
            <w:r>
              <w:t xml:space="preserve">PNH-2025-LAB-003</w:t>
            </w:r>
          </w:p>
        </w:tc>
      </w:tr>
    </w:tbl>
    <w:p>
      <w:pPr>
        <w:pStyle w:val="BodyText"/>
      </w:pPr>
      <w:r>
        <w:t xml:space="preserve">Scope of Chemist Services – Canada Vancouver</w:t>
      </w:r>
    </w:p>
    <w:p>
      <w:pPr>
        <w:pStyle w:val="BodyText"/>
      </w:pPr>
      <w:r>
        <w:t xml:space="preserve">This Quotation Estimate is issued by Coastal Pacific Chemist &amp; Pharmaceutical Services Ltd., a licensed chemist and pharmaceutical operations provider based in Canada Vancouver, for the supply of specialized chemical analysis, compounding, and pharmaceutical services as detailed below. All services will be performed in strict compliance with the British Columbia Pharmacy Act, the Canadian Food and Drugs Act, and the regulations set forth by Health Canada and the College of Pharmacists of British Columbia.</w:t>
      </w:r>
    </w:p>
    <w:p>
      <w:pPr>
        <w:pStyle w:val="BodyText"/>
      </w:pPr>
      <w:r>
        <w:t xml:space="preserve">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Chemist Service</w:t>
            </w:r>
          </w:p>
        </w:tc>
        <w:tc>
          <w:tcPr/>
          <w:p>
            <w:pPr>
              <w:pStyle w:val="Compact"/>
              <w:jc w:val="left"/>
            </w:pPr>
            <w:r>
              <w:t xml:space="preserve">Qty</w:t>
            </w:r>
          </w:p>
        </w:tc>
        <w:tc>
          <w:tcPr/>
          <w:p>
            <w:pPr>
              <w:pStyle w:val="Compact"/>
              <w:jc w:val="left"/>
            </w:pPr>
            <w:r>
              <w:t xml:space="preserve">Unit Price (CAD)</w:t>
            </w:r>
          </w:p>
        </w:tc>
        <w:tc>
          <w:tcPr/>
          <w:p>
            <w:pPr>
              <w:pStyle w:val="Compact"/>
              <w:jc w:val="left"/>
            </w:pPr>
            <w:r>
              <w:t xml:space="preserve">Subtotal (CAD)</w:t>
            </w:r>
          </w:p>
        </w:tc>
      </w:tr>
      <w:tr>
        <w:tc>
          <w:tcPr/>
          <w:p>
            <w:pPr>
              <w:pStyle w:val="Compact"/>
              <w:jc w:val="left"/>
            </w:pPr>
            <w:r>
              <w:t xml:space="preserve">01</w:t>
            </w:r>
          </w:p>
        </w:tc>
        <w:tc>
          <w:tcPr/>
          <w:p>
            <w:pPr>
              <w:pStyle w:val="Compact"/>
              <w:jc w:val="left"/>
            </w:pPr>
            <w:r>
              <w:t xml:space="preserve">Full-spectrum pharmaceutical compounding of custom oral suspensions (500 mL batches) – 12 batches per month for 6 months</w:t>
            </w:r>
          </w:p>
        </w:tc>
        <w:tc>
          <w:tcPr/>
          <w:p>
            <w:pPr>
              <w:pStyle w:val="Compact"/>
              <w:jc w:val="left"/>
            </w:pPr>
            <w:r>
              <w:t xml:space="preserve">72</w:t>
            </w:r>
          </w:p>
        </w:tc>
        <w:tc>
          <w:tcPr/>
          <w:p>
            <w:pPr>
              <w:pStyle w:val="Compact"/>
              <w:jc w:val="left"/>
            </w:pPr>
            <w:r>
              <w:t xml:space="preserve">$385.00</w:t>
            </w:r>
          </w:p>
        </w:tc>
        <w:tc>
          <w:tcPr/>
          <w:p>
            <w:pPr>
              <w:pStyle w:val="Compact"/>
              <w:jc w:val="left"/>
            </w:pPr>
            <w:r>
              <w:t xml:space="preserve">$27,720.00</w:t>
            </w:r>
          </w:p>
        </w:tc>
      </w:tr>
      <w:tr>
        <w:tc>
          <w:tcPr/>
          <w:p>
            <w:pPr>
              <w:pStyle w:val="Compact"/>
              <w:jc w:val="left"/>
            </w:pPr>
            <w:r>
              <w:t xml:space="preserve">02</w:t>
            </w:r>
          </w:p>
        </w:tc>
        <w:tc>
          <w:tcPr/>
          <w:p>
            <w:pPr>
              <w:pStyle w:val="Compact"/>
              <w:jc w:val="left"/>
            </w:pPr>
            <w:r>
              <w:t xml:space="preserve">Chemical purity and potency analysis of active pharmaceutical ingredients (APIs) per USP/EP monographs – 200 samples</w:t>
            </w:r>
          </w:p>
        </w:tc>
        <w:tc>
          <w:tcPr/>
          <w:p>
            <w:pPr>
              <w:pStyle w:val="Compact"/>
              <w:jc w:val="left"/>
            </w:pPr>
            <w:r>
              <w:t xml:space="preserve">200</w:t>
            </w:r>
          </w:p>
        </w:tc>
        <w:tc>
          <w:tcPr/>
          <w:p>
            <w:pPr>
              <w:pStyle w:val="Compact"/>
              <w:jc w:val="left"/>
            </w:pPr>
            <w:r>
              <w:t xml:space="preserve">$145.00</w:t>
            </w:r>
          </w:p>
        </w:tc>
        <w:tc>
          <w:tcPr/>
          <w:p>
            <w:pPr>
              <w:pStyle w:val="Compact"/>
              <w:jc w:val="left"/>
            </w:pPr>
            <w:r>
              <w:t xml:space="preserve">$29,000.00</w:t>
            </w:r>
          </w:p>
        </w:tc>
      </w:tr>
      <w:tr>
        <w:tc>
          <w:tcPr/>
          <w:p>
            <w:pPr>
              <w:pStyle w:val="Compact"/>
              <w:jc w:val="left"/>
            </w:pPr>
            <w:r>
              <w:t xml:space="preserve">03</w:t>
            </w:r>
          </w:p>
        </w:tc>
        <w:tc>
          <w:tcPr/>
          <w:p>
            <w:pPr>
              <w:pStyle w:val="Compact"/>
              <w:jc w:val="left"/>
            </w:pPr>
            <w:r>
              <w:t xml:space="preserve">Stability testing and shelf-life determination for compounded formulations (ICH Q1A protocol) – 8 product lines</w:t>
            </w:r>
          </w:p>
        </w:tc>
        <w:tc>
          <w:tcPr/>
          <w:p>
            <w:pPr>
              <w:pStyle w:val="Compact"/>
              <w:jc w:val="left"/>
            </w:pPr>
            <w:r>
              <w:t xml:space="preserve">8</w:t>
            </w:r>
          </w:p>
        </w:tc>
        <w:tc>
          <w:tcPr/>
          <w:p>
            <w:pPr>
              <w:pStyle w:val="Compact"/>
              <w:jc w:val="left"/>
            </w:pPr>
            <w:r>
              <w:t xml:space="preserve">$4,250.00</w:t>
            </w:r>
          </w:p>
        </w:tc>
        <w:tc>
          <w:tcPr/>
          <w:p>
            <w:pPr>
              <w:pStyle w:val="Compact"/>
              <w:jc w:val="left"/>
            </w:pPr>
            <w:r>
              <w:t xml:space="preserve">$34,000.00</w:t>
            </w:r>
          </w:p>
        </w:tc>
      </w:tr>
      <w:tr>
        <w:tc>
          <w:tcPr/>
          <w:p>
            <w:pPr>
              <w:pStyle w:val="Compact"/>
              <w:jc w:val="left"/>
            </w:pPr>
            <w:r>
              <w:t xml:space="preserve">04</w:t>
            </w:r>
          </w:p>
        </w:tc>
        <w:tc>
          <w:tcPr/>
          <w:p>
            <w:pPr>
              <w:pStyle w:val="Compact"/>
              <w:jc w:val="left"/>
            </w:pPr>
            <w:r>
              <w:t xml:space="preserve">On-site chemist consultation and quality assurance audit at client facility in Vancouver, BC – 16 hours</w:t>
            </w:r>
          </w:p>
        </w:tc>
        <w:tc>
          <w:tcPr/>
          <w:p>
            <w:pPr>
              <w:pStyle w:val="Compact"/>
              <w:jc w:val="left"/>
            </w:pPr>
            <w:r>
              <w:t xml:space="preserve">16</w:t>
            </w:r>
          </w:p>
        </w:tc>
        <w:tc>
          <w:tcPr/>
          <w:p>
            <w:pPr>
              <w:pStyle w:val="Compact"/>
              <w:jc w:val="left"/>
            </w:pPr>
            <w:r>
              <w:t xml:space="preserve">$210.00</w:t>
            </w:r>
          </w:p>
        </w:tc>
        <w:tc>
          <w:tcPr/>
          <w:p>
            <w:pPr>
              <w:pStyle w:val="Compact"/>
              <w:jc w:val="left"/>
            </w:pPr>
            <w:r>
              <w:t xml:space="preserve">$3,360.00</w:t>
            </w:r>
          </w:p>
        </w:tc>
      </w:tr>
      <w:tr>
        <w:tc>
          <w:tcPr/>
          <w:p>
            <w:pPr>
              <w:pStyle w:val="Compact"/>
              <w:jc w:val="left"/>
            </w:pPr>
            <w:r>
              <w:t xml:space="preserve">05</w:t>
            </w:r>
          </w:p>
        </w:tc>
        <w:tc>
          <w:tcPr/>
          <w:p>
            <w:pPr>
              <w:pStyle w:val="Compact"/>
              <w:jc w:val="left"/>
            </w:pPr>
            <w:r>
              <w:t xml:space="preserve">Regulatory documentation preparation and submission support for Health Canada NDSB filings – 3 products</w:t>
            </w:r>
          </w:p>
        </w:tc>
        <w:tc>
          <w:tcPr/>
          <w:p>
            <w:pPr>
              <w:pStyle w:val="Compact"/>
              <w:jc w:val="left"/>
            </w:pPr>
            <w:r>
              <w:t xml:space="preserve">3</w:t>
            </w:r>
          </w:p>
        </w:tc>
        <w:tc>
          <w:tcPr/>
          <w:p>
            <w:pPr>
              <w:pStyle w:val="Compact"/>
              <w:jc w:val="left"/>
            </w:pPr>
            <w:r>
              <w:t xml:space="preserve">$6,800.00</w:t>
            </w:r>
          </w:p>
        </w:tc>
        <w:tc>
          <w:tcPr/>
          <w:p>
            <w:pPr>
              <w:pStyle w:val="Compact"/>
              <w:jc w:val="left"/>
            </w:pPr>
            <w:r>
              <w:t xml:space="preserve">$20,400.00</w:t>
            </w:r>
          </w:p>
        </w:tc>
      </w:tr>
      <w:tr>
        <w:tc>
          <w:tcPr/>
          <w:p>
            <w:pPr>
              <w:pStyle w:val="Compact"/>
              <w:jc w:val="left"/>
            </w:pPr>
            <w:r>
              <w:t xml:space="preserve">06</w:t>
            </w:r>
          </w:p>
        </w:tc>
        <w:tc>
          <w:tcPr/>
          <w:p>
            <w:pPr>
              <w:pStyle w:val="Compact"/>
              <w:jc w:val="left"/>
            </w:pPr>
            <w:r>
              <w:t xml:space="preserve">Specialized toxicology screening and heavy metal assay (ICP-MS) for raw material lots – 150 lots</w:t>
            </w:r>
          </w:p>
        </w:tc>
        <w:tc>
          <w:tcPr/>
          <w:p>
            <w:pPr>
              <w:pStyle w:val="Compact"/>
              <w:jc w:val="left"/>
            </w:pPr>
            <w:r>
              <w:t xml:space="preserve">150</w:t>
            </w:r>
          </w:p>
        </w:tc>
        <w:tc>
          <w:tcPr/>
          <w:p>
            <w:pPr>
              <w:pStyle w:val="Compact"/>
              <w:jc w:val="left"/>
            </w:pPr>
            <w:r>
              <w:t xml:space="preserve">$98.00</w:t>
            </w:r>
          </w:p>
        </w:tc>
        <w:tc>
          <w:tcPr/>
          <w:p>
            <w:pPr>
              <w:pStyle w:val="Compact"/>
              <w:jc w:val="left"/>
            </w:pPr>
            <w:r>
              <w:t xml:space="preserve">$14,700.00</w:t>
            </w:r>
          </w:p>
        </w:tc>
      </w:tr>
      <w:tr>
        <w:tc>
          <w:tcPr/>
          <w:p>
            <w:pPr>
              <w:pStyle w:val="Compact"/>
              <w:jc w:val="left"/>
            </w:pPr>
            <w:r>
              <w:t xml:space="preserve">07</w:t>
            </w:r>
          </w:p>
        </w:tc>
        <w:tc>
          <w:tcPr/>
          <w:p>
            <w:pPr>
              <w:pStyle w:val="Compact"/>
              <w:jc w:val="left"/>
            </w:pPr>
            <w:r>
              <w:t xml:space="preserve">Monthly quality control reporting and chemist sign-off documentation – 6 months</w:t>
            </w:r>
          </w:p>
        </w:tc>
        <w:tc>
          <w:tcPr/>
          <w:p>
            <w:pPr>
              <w:pStyle w:val="Compact"/>
              <w:jc w:val="left"/>
            </w:pPr>
            <w:r>
              <w:t xml:space="preserve">6</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08</w:t>
            </w:r>
          </w:p>
        </w:tc>
        <w:tc>
          <w:tcPr/>
          <w:p>
            <w:pPr>
              <w:pStyle w:val="Compact"/>
              <w:jc w:val="left"/>
            </w:pPr>
            <w:r>
              <w:t xml:space="preserve">Emergency batch recall support and root-cause chemist investigation (contingency, 10% of base)</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gridSpan w:val="4"/>
          </w:tcPr>
          <w:p>
            <w:pPr>
              <w:pStyle w:val="Compact"/>
              <w:jc w:val="left"/>
            </w:pPr>
            <w:r>
              <w:t xml:space="preserve">Subtotal (CAD)</w:t>
            </w:r>
          </w:p>
        </w:tc>
        <w:tc>
          <w:tcPr/>
          <w:p>
            <w:pPr>
              <w:pStyle w:val="Compact"/>
              <w:jc w:val="left"/>
            </w:pPr>
            <w:r>
              <w:t xml:space="preserve">$138,880.00</w:t>
            </w:r>
          </w:p>
        </w:tc>
      </w:tr>
      <w:tr>
        <w:tc>
          <w:tcPr>
            <w:gridSpan w:val="4"/>
          </w:tcPr>
          <w:p>
            <w:pPr>
              <w:pStyle w:val="Compact"/>
              <w:jc w:val="left"/>
            </w:pPr>
            <w:r>
              <w:t xml:space="preserve">GST (5% – British Columbia, Canada Vancouver)</w:t>
            </w:r>
          </w:p>
        </w:tc>
        <w:tc>
          <w:tcPr/>
          <w:p>
            <w:pPr>
              <w:pStyle w:val="Compact"/>
              <w:jc w:val="left"/>
            </w:pPr>
            <w:r>
              <w:t xml:space="preserve">$6,944.00</w:t>
            </w:r>
          </w:p>
        </w:tc>
      </w:tr>
      <w:tr>
        <w:tc>
          <w:tcPr>
            <w:gridSpan w:val="4"/>
          </w:tcPr>
          <w:p>
            <w:pPr>
              <w:pStyle w:val="Compact"/>
              <w:jc w:val="left"/>
            </w:pPr>
            <w:r>
              <w:rPr>
                <w:bCs/>
                <w:b/>
              </w:rPr>
              <w:t xml:space="preserve">TOTAL QUOTATION ESTIMATE (CAD)</w:t>
            </w:r>
          </w:p>
        </w:tc>
        <w:tc>
          <w:tcPr/>
          <w:p>
            <w:pPr>
              <w:pStyle w:val="Compact"/>
              <w:jc w:val="left"/>
            </w:pPr>
            <w:r>
              <w:rPr>
                <w:bCs/>
                <w:b/>
              </w:rPr>
              <w:t xml:space="preserve">$145,824.00</w:t>
            </w:r>
          </w:p>
        </w:tc>
      </w:tr>
    </w:tbl>
    <w:p>
      <w:pPr>
        <w:pStyle w:val="BodyText"/>
      </w:pPr>
      <w:r>
        <w:t xml:space="preserve">Terms and Conditions of This Quotation Estimate</w:t>
      </w:r>
    </w:p>
    <w:p>
      <w:pPr>
        <w:numPr>
          <w:ilvl w:val="0"/>
          <w:numId w:val="1001"/>
        </w:numPr>
        <w:pStyle w:val="Compact"/>
      </w:pPr>
      <w:r>
        <w:t xml:space="preserve">This Quotation Estimate is valid for thirty (30) calendar days from the date of issue. After the expiry date of July 12, 2025, pricing may be subject to revision due to fluctuations in raw material costs, reagent availability, or changes in Canadian federal or provincial regulatory requirements.</w:t>
      </w:r>
    </w:p>
    <w:p>
      <w:pPr>
        <w:numPr>
          <w:ilvl w:val="0"/>
          <w:numId w:val="1001"/>
        </w:numPr>
        <w:pStyle w:val="Compact"/>
      </w:pPr>
      <w:r>
        <w:t xml:space="preserve">All prices are quoted in Canadian Dollars (CAD) and are inclusive of all standard laboratory consumables, reagents, and equipment usage within our Canada Vancouver facility. Additional travel expenses for on-site services beyond the City of Vancouver metropolitan area will be billed at $0.65 per kilometre in accordance with Canada Revenue Agency (CRA) guidelines.</w:t>
      </w:r>
    </w:p>
    <w:p>
      <w:pPr>
        <w:numPr>
          <w:ilvl w:val="0"/>
          <w:numId w:val="1001"/>
        </w:numPr>
        <w:pStyle w:val="Compact"/>
      </w:pPr>
      <w:r>
        <w:t xml:space="preserve">Payment terms: 50% deposit due upon acceptance of this Quotation Estimate; 50% balance due within thirty (30) days of final delivery and acceptance of all chemist services and deliverables. Late payments will incur interest at 1.5% per month as permitted under the British Columbia Interest Act.</w:t>
      </w:r>
    </w:p>
    <w:p>
      <w:pPr>
        <w:numPr>
          <w:ilvl w:val="0"/>
          <w:numId w:val="1001"/>
        </w:numPr>
        <w:pStyle w:val="Compact"/>
      </w:pPr>
      <w:r>
        <w:t xml:space="preserve">All chemist services will be performed by licensed pharmacists and registered chemists in good standing with the College of Pharmacists of British Columbia. Our Canada Vancouver laboratory operates under a current Quality Management System (QMS) certified to ISO 17025:2017 standards.</w:t>
      </w:r>
    </w:p>
    <w:p>
      <w:pPr>
        <w:numPr>
          <w:ilvl w:val="0"/>
          <w:numId w:val="1001"/>
        </w:numPr>
        <w:pStyle w:val="Compact"/>
      </w:pPr>
      <w:r>
        <w:t xml:space="preserve">The client acknowledges that all compounded pharmaceutical products and analytical results are subject to the jurisdiction of Health Canada, the British Columbia Ministry of Health, and the applicable federal and provincial regulations governing the practice of pharmacy and chemical analysis in Canada.</w:t>
      </w:r>
    </w:p>
    <w:p>
      <w:pPr>
        <w:numPr>
          <w:ilvl w:val="0"/>
          <w:numId w:val="1001"/>
        </w:numPr>
        <w:pStyle w:val="Compact"/>
      </w:pPr>
      <w:r>
        <w:t xml:space="preserve">Confidentiality: All data, formulations, and proprietary information exchanged in connection with this Quotation Estimate shall be treated as strictly confidential in accordance with the Personal Information Protection and Electronic Documents Act (PIPEDA) of Canada.</w:t>
      </w:r>
    </w:p>
    <w:p>
      <w:pPr>
        <w:numPr>
          <w:ilvl w:val="0"/>
          <w:numId w:val="1001"/>
        </w:numPr>
        <w:pStyle w:val="Compact"/>
      </w:pPr>
      <w:r>
        <w:t xml:space="preserve">Force Majeure: Neither party shall be liable for delays or failures in performance resulting from events beyond reasonable control, including but not limited to natural disasters, pandemics, government-mandated closures, or supply chain disruptions affecting the Canada Vancouver region.</w:t>
      </w:r>
    </w:p>
    <w:p>
      <w:pPr>
        <w:numPr>
          <w:ilvl w:val="0"/>
          <w:numId w:val="1001"/>
        </w:numPr>
        <w:pStyle w:val="Compact"/>
      </w:pPr>
      <w:r>
        <w:t xml:space="preserve">This Quotation Estimate does not constitute a binding contract until a formal Service Agreement is executed by both parties. Acceptance of this Quotation Estimate may be indicated by written confirmation or by remittance of the initial deposit.</w:t>
      </w:r>
    </w:p>
    <w:p>
      <w:pPr>
        <w:pStyle w:val="FirstParagraph"/>
      </w:pPr>
      <w:r>
        <w:t xml:space="preserve">Acceptance and Authorization</w:t>
      </w:r>
    </w:p>
    <w:p>
      <w:pPr>
        <w:pStyle w:val="BodyText"/>
      </w:pPr>
      <w:r>
        <w:t xml:space="preserve">By signing below, the client acknowledges receipt and review of this Quotation Estimate for chemist services to be provided in Canada Vancouver and agrees to the terms and conditions outlined herein. This document serves as the formal basis for the engagement of Coastal Pacific Chemist &amp; Pharmaceutical Services Ltd. for the specified scope of work.</w:t>
      </w:r>
    </w:p>
    <w:p>
      <w:pPr>
        <w:pStyle w:val="BodyText"/>
      </w:pPr>
      <w:r>
        <w:rPr>
          <w:bCs/>
          <w:b/>
        </w:rPr>
        <w:t xml:space="preserve">For Coastal Pacific Chemist &amp; Pharmaceutical Services Ltd.</w:t>
      </w:r>
      <w:r>
        <w:br/>
      </w:r>
      <w:r>
        <w:t xml:space="preserve">Dr. Margaret Chen, R.Ph. – Lead Chemist</w:t>
      </w:r>
      <w:r>
        <w:br/>
      </w:r>
      <w:r>
        <w:t xml:space="preserve">Date: ______________________</w:t>
      </w:r>
    </w:p>
    <w:p>
      <w:pPr>
        <w:pStyle w:val="BodyText"/>
      </w:pPr>
      <w:r>
        <w:rPr>
          <w:bCs/>
          <w:b/>
        </w:rPr>
        <w:t xml:space="preserve">For Pacific Northwest Health Alliance Inc. (Client)</w:t>
      </w:r>
      <w:r>
        <w:br/>
      </w:r>
      <w:r>
        <w:t xml:space="preserve">Mr. David Okafor – Procurement Director</w:t>
      </w:r>
      <w:r>
        <w:br/>
      </w:r>
      <w:r>
        <w:t xml:space="preserve">Date: ______________________</w:t>
      </w:r>
    </w:p>
    <w:p>
      <w:pPr>
        <w:pStyle w:val="BodyText"/>
      </w:pPr>
      <w:r>
        <w:t xml:space="preserve">Coastal Pacific Chemist &amp; Pharmaceutical Services Ltd. | 1284 West Georgia Street, Suite 450, Vancouver, BC, Canada V6E 1Y2</w:t>
      </w:r>
    </w:p>
    <w:p>
      <w:pPr>
        <w:pStyle w:val="BodyText"/>
      </w:pPr>
      <w:r>
        <w:t xml:space="preserve">This Quotation Estimate was prepared in Canada Vancouver and is governed by the laws of the Province of British Columbia and the federal laws of Canada applicable therein.</w:t>
      </w:r>
    </w:p>
    <w:p>
      <w:pPr>
        <w:pStyle w:val="BodyText"/>
      </w:pPr>
      <w:r>
        <w:t xml:space="preserve">Document Reference: QTE-2025-04172 | Page 1 of 1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Chemist Services - Canada Vancouver</dc:title>
  <dc:creator/>
  <dc:language>en</dc:language>
  <cp:keywords/>
  <dcterms:created xsi:type="dcterms:W3CDTF">2026-10-10T05:45:17Z</dcterms:created>
  <dcterms:modified xsi:type="dcterms:W3CDTF">2026-10-10T05:45:17Z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