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Chemist</w:t>
      </w:r>
      <w:r>
        <w:t xml:space="preserve"> </w:t>
      </w:r>
      <w:r>
        <w:t xml:space="preserve">Services</w:t>
      </w:r>
      <w:r>
        <w:t xml:space="preserve"> </w:t>
      </w:r>
      <w:r>
        <w:t xml:space="preserve">-</w:t>
      </w:r>
      <w:r>
        <w:t xml:space="preserve"> </w:t>
      </w:r>
      <w:r>
        <w:t xml:space="preserve">Chile</w:t>
      </w:r>
      <w:r>
        <w:t xml:space="preserve"> </w:t>
      </w:r>
      <w:r>
        <w:t xml:space="preserve">Santiago</w:t>
      </w:r>
    </w:p>
    <w:bookmarkStart w:id="20" w:name="quotation-estimate"/>
    <w:p>
      <w:pPr>
        <w:pStyle w:val="Heading1"/>
      </w:pPr>
      <w:r>
        <w:t xml:space="preserve">Quotation Estimate</w:t>
      </w:r>
    </w:p>
    <w:p>
      <w:pPr>
        <w:pStyle w:val="FirstParagraph"/>
      </w:pPr>
      <w:r>
        <w:t xml:space="preserve">Professional Chemist Services — Pharmaceutical &amp; Chemical Analysis</w:t>
      </w:r>
    </w:p>
    <w:p>
      <w:pPr>
        <w:pStyle w:val="BodyText"/>
      </w:pPr>
      <w:r>
        <w:t xml:space="preserve">Santiago, Chile</w:t>
      </w:r>
    </w:p>
    <w:bookmarkEnd w:id="20"/>
    <w:p>
      <w:pPr>
        <w:pStyle w:val="BodyText"/>
      </w:pPr>
      <w:r>
        <w:rPr>
          <w:bCs/>
          <w:b/>
        </w:rPr>
        <w:t xml:space="preserve">Provider:</w:t>
      </w:r>
      <w:r>
        <w:t xml:space="preserve"> </w:t>
      </w:r>
      <w:r>
        <w:t xml:space="preserve">Química Andina Laboratorios SpA</w:t>
      </w:r>
      <w:r>
        <w:br/>
      </w:r>
      <w:r>
        <w:rPr>
          <w:bCs/>
          <w:b/>
        </w:rPr>
        <w:t xml:space="preserve">Address:</w:t>
      </w:r>
      <w:r>
        <w:t xml:space="preserve"> </w:t>
      </w:r>
      <w:r>
        <w:t xml:space="preserve">Av. Apoquindo 4501, Of. 1203, Las Condes</w:t>
      </w:r>
      <w:r>
        <w:br/>
      </w:r>
      <w:r>
        <w:rPr>
          <w:bCs/>
          <w:b/>
        </w:rPr>
        <w:t xml:space="preserve">City:</w:t>
      </w:r>
      <w:r>
        <w:t xml:space="preserve"> </w:t>
      </w:r>
      <w:r>
        <w:t xml:space="preserve">Santiago, Chile</w:t>
      </w:r>
      <w:r>
        <w:br/>
      </w:r>
      <w:r>
        <w:rPr>
          <w:bCs/>
          <w:b/>
        </w:rPr>
        <w:t xml:space="preserve">RUT:</w:t>
      </w:r>
      <w:r>
        <w:t xml:space="preserve"> </w:t>
      </w:r>
      <w:r>
        <w:t xml:space="preserve">76.543.210-K</w:t>
      </w:r>
      <w:r>
        <w:br/>
      </w:r>
      <w:r>
        <w:rPr>
          <w:bCs/>
          <w:b/>
        </w:rPr>
        <w:t xml:space="preserve">Email:</w:t>
      </w:r>
      <w:r>
        <w:t xml:space="preserve"> </w:t>
      </w:r>
      <w:r>
        <w:t xml:space="preserve">contacto@quimicaandina.cl</w:t>
      </w:r>
      <w:r>
        <w:br/>
      </w:r>
      <w:r>
        <w:rPr>
          <w:bCs/>
          <w:b/>
        </w:rPr>
        <w:t xml:space="preserve">Phone:</w:t>
      </w:r>
      <w:r>
        <w:t xml:space="preserve"> </w:t>
      </w:r>
      <w:r>
        <w:t xml:space="preserve">+56 2 2345 6789</w:t>
      </w:r>
    </w:p>
    <w:p>
      <w:pPr>
        <w:pStyle w:val="BodyText"/>
      </w:pPr>
      <w:r>
        <w:rPr>
          <w:bCs/>
          <w:b/>
        </w:rPr>
        <w:t xml:space="preserve">Client:</w:t>
      </w:r>
      <w:r>
        <w:t xml:space="preserve"> </w:t>
      </w:r>
      <w:r>
        <w:t xml:space="preserve">Farmacéutica del Pacífico Ltda.</w:t>
      </w:r>
      <w:r>
        <w:br/>
      </w:r>
      <w:r>
        <w:rPr>
          <w:bCs/>
          <w:b/>
        </w:rPr>
        <w:t xml:space="preserve">Address:</w:t>
      </w:r>
      <w:r>
        <w:t xml:space="preserve"> </w:t>
      </w:r>
      <w:r>
        <w:t xml:space="preserve">Av. América 1850, Piso 7</w:t>
      </w:r>
      <w:r>
        <w:br/>
      </w:r>
      <w:r>
        <w:rPr>
          <w:bCs/>
          <w:b/>
        </w:rPr>
        <w:t xml:space="preserve">City:</w:t>
      </w:r>
      <w:r>
        <w:t xml:space="preserve"> </w:t>
      </w:r>
      <w:r>
        <w:t xml:space="preserve">Santiago, Chile</w:t>
      </w:r>
      <w:r>
        <w:br/>
      </w:r>
      <w:r>
        <w:rPr>
          <w:bCs/>
          <w:b/>
        </w:rPr>
        <w:t xml:space="preserve">RUT:</w:t>
      </w:r>
      <w:r>
        <w:t xml:space="preserve"> </w:t>
      </w:r>
      <w:r>
        <w:t xml:space="preserve">78.912.345-8</w:t>
      </w:r>
      <w:r>
        <w:br/>
      </w:r>
      <w:r>
        <w:rPr>
          <w:bCs/>
          <w:b/>
        </w:rPr>
        <w:t xml:space="preserve">Contact:</w:t>
      </w:r>
      <w:r>
        <w:t xml:space="preserve"> </w:t>
      </w:r>
      <w:r>
        <w:t xml:space="preserve">Ing. María Fuentes</w:t>
      </w:r>
      <w:r>
        <w:br/>
      </w:r>
      <w:r>
        <w:rPr>
          <w:bCs/>
          <w:b/>
        </w:rPr>
        <w:t xml:space="preserve">Email:</w:t>
      </w:r>
      <w:r>
        <w:t xml:space="preserve"> </w:t>
      </w:r>
      <w:r>
        <w:t xml:space="preserve">m.fuentes@farmacifico.cl</w:t>
      </w:r>
    </w:p>
    <w:p>
      <w:pPr>
        <w:pStyle w:val="BodyText"/>
      </w:pPr>
      <w:r>
        <w:rPr>
          <w:bCs/>
          <w:b/>
        </w:rPr>
        <w:t xml:space="preserve">Quotation Estimate No.:</w:t>
      </w:r>
      <w:r>
        <w:t xml:space="preserve"> </w:t>
      </w:r>
      <w:r>
        <w:t xml:space="preserve">QE-2025-0847</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p>
    <w:p>
      <w:pPr>
        <w:pStyle w:val="BodyText"/>
      </w:pPr>
      <w:r>
        <w:rPr>
          <w:bCs/>
          <w:b/>
        </w:rPr>
        <w:t xml:space="preserve">Prepared By:</w:t>
      </w:r>
      <w:r>
        <w:t xml:space="preserve"> </w:t>
      </w:r>
      <w:r>
        <w:t xml:space="preserve">Dr. Carlos Mendoza, Ph.D. in Chemistry</w:t>
      </w:r>
      <w:r>
        <w:br/>
      </w:r>
      <w:r>
        <w:rPr>
          <w:bCs/>
          <w:b/>
        </w:rPr>
        <w:t xml:space="preserve">Role:</w:t>
      </w:r>
      <w:r>
        <w:t xml:space="preserve"> </w:t>
      </w:r>
      <w:r>
        <w:t xml:space="preserve">Lead Chemist &amp; Technical Director</w:t>
      </w:r>
      <w:r>
        <w:br/>
      </w:r>
      <w:r>
        <w:rPr>
          <w:bCs/>
          <w:b/>
        </w:rPr>
        <w:t xml:space="preserve">License No.:</w:t>
      </w:r>
      <w:r>
        <w:t xml:space="preserve"> </w:t>
      </w:r>
      <w:r>
        <w:t xml:space="preserve">CQ-CHILE-2019-0452</w:t>
      </w:r>
    </w:p>
    <w:bookmarkStart w:id="21" w:name="X057c93ffa1f64de71e4c18dc6448ab94d13db48"/>
    <w:p>
      <w:pPr>
        <w:pStyle w:val="Heading2"/>
      </w:pPr>
      <w:r>
        <w:t xml:space="preserve">1. Scope of Services — Chemist Professional Engagement</w:t>
      </w:r>
    </w:p>
    <w:p>
      <w:pPr>
        <w:pStyle w:val="FirstParagraph"/>
      </w:pPr>
      <w:r>
        <w:t xml:space="preserve">This</w:t>
      </w:r>
      <w:r>
        <w:t xml:space="preserve"> </w:t>
      </w:r>
      <w:r>
        <w:t xml:space="preserve">Quotation Estimate</w:t>
      </w:r>
      <w:r>
        <w:t xml:space="preserve"> </w:t>
      </w:r>
      <w:r>
        <w:t xml:space="preserve">is issued by Química Andina Laboratorios SpA, a registered laboratory and consultancy firm operating in</w:t>
      </w:r>
      <w:r>
        <w:t xml:space="preserve"> </w:t>
      </w:r>
      <w:r>
        <w:t xml:space="preserve">Chile Santiago</w:t>
      </w:r>
      <w:r>
        <w:t xml:space="preserve">, to provide comprehensive</w:t>
      </w:r>
      <w:r>
        <w:t xml:space="preserve"> </w:t>
      </w:r>
      <w:r>
        <w:t xml:space="preserve">Chemist</w:t>
      </w:r>
      <w:r>
        <w:t xml:space="preserve"> </w:t>
      </w:r>
      <w:r>
        <w:t xml:space="preserve">professional services to Farmacéutica del Pacífico Ltda. The scope encompasses pharmaceutical quality control analysis, raw material certification, stability testing, and regulatory compliance support in accordance with the standards established by the Instituto de Salud Pública (ISP) of Chile and the Chilean Pharmacopoeia.</w:t>
      </w:r>
    </w:p>
    <w:p>
      <w:pPr>
        <w:pStyle w:val="BodyText"/>
      </w:pPr>
      <w:r>
        <w:t xml:space="preserve">The</w:t>
      </w:r>
      <w:r>
        <w:t xml:space="preserve"> </w:t>
      </w:r>
      <w:r>
        <w:t xml:space="preserve">Chemist</w:t>
      </w:r>
      <w:r>
        <w:t xml:space="preserve"> </w:t>
      </w:r>
      <w:r>
        <w:t xml:space="preserve">team assigned to this project consists of three (3) licensed professionals with a combined experience of over twenty-five (25) years in pharmaceutical chemistry, analytical chemistry, and regulatory affairs. All services will be performed at our accredited laboratory facility located in the Las Condes commune of Santiago, Chile, which holds ISO/IEC 17025:2017 accreditation and complies with Good Laboratory Practices (GLP) as mandated by Chilean health authorities.</w:t>
      </w:r>
    </w:p>
    <w:bookmarkEnd w:id="21"/>
    <w:bookmarkStart w:id="22" w:name="itemized-services-and-costs"/>
    <w:p>
      <w:pPr>
        <w:pStyle w:val="Heading2"/>
      </w:pPr>
      <w:r>
        <w:t xml:space="preserve">2. Itemized Services and Costs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Chemist / Specialist</w:t>
            </w:r>
          </w:p>
        </w:tc>
        <w:tc>
          <w:tcPr/>
          <w:p>
            <w:pPr>
              <w:pStyle w:val="Compact"/>
              <w:jc w:val="left"/>
            </w:pPr>
            <w:r>
              <w:t xml:space="preserve">Duration</w:t>
            </w:r>
          </w:p>
        </w:tc>
        <w:tc>
          <w:tcPr/>
          <w:p>
            <w:pPr>
              <w:pStyle w:val="Compact"/>
              <w:jc w:val="left"/>
            </w:pPr>
            <w:r>
              <w:t xml:space="preserve">Unit Price (CLP)</w:t>
            </w:r>
          </w:p>
        </w:tc>
        <w:tc>
          <w:tcPr/>
          <w:p>
            <w:pPr>
              <w:pStyle w:val="Compact"/>
              <w:jc w:val="left"/>
            </w:pPr>
            <w:r>
              <w:t xml:space="preserve">Subtotal (CLP)</w:t>
            </w:r>
          </w:p>
        </w:tc>
      </w:tr>
      <w:tr>
        <w:tc>
          <w:tcPr/>
          <w:p>
            <w:pPr>
              <w:pStyle w:val="Compact"/>
              <w:jc w:val="left"/>
            </w:pPr>
            <w:r>
              <w:t xml:space="preserve">1</w:t>
            </w:r>
          </w:p>
        </w:tc>
        <w:tc>
          <w:tcPr/>
          <w:p>
            <w:pPr>
              <w:pStyle w:val="Compact"/>
              <w:jc w:val="left"/>
            </w:pPr>
            <w:r>
              <w:t xml:space="preserve">Full analytical characterization of 12 active pharmaceutical ingredients (APIs) including HPLC, GC-MS, and UV-Vis spectroscopy</w:t>
            </w:r>
          </w:p>
        </w:tc>
        <w:tc>
          <w:tcPr/>
          <w:p>
            <w:pPr>
              <w:pStyle w:val="Compact"/>
              <w:jc w:val="left"/>
            </w:pPr>
            <w:r>
              <w:t xml:space="preserve">Dr. C. Mendoza (Lead Chemist)</w:t>
            </w:r>
          </w:p>
        </w:tc>
        <w:tc>
          <w:tcPr/>
          <w:p>
            <w:pPr>
              <w:pStyle w:val="Compact"/>
              <w:jc w:val="left"/>
            </w:pPr>
            <w:r>
              <w:t xml:space="preserve">3 weeks</w:t>
            </w:r>
          </w:p>
        </w:tc>
        <w:tc>
          <w:tcPr/>
          <w:p>
            <w:pPr>
              <w:pStyle w:val="Compact"/>
              <w:jc w:val="left"/>
            </w:pPr>
            <w:r>
              <w:t xml:space="preserve">1,850,000</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Stability testing (ICH Q1A) for 4 finished dosage forms under accelerated and long-term conditions</w:t>
            </w:r>
          </w:p>
        </w:tc>
        <w:tc>
          <w:tcPr/>
          <w:p>
            <w:pPr>
              <w:pStyle w:val="Compact"/>
              <w:jc w:val="left"/>
            </w:pPr>
            <w:r>
              <w:t xml:space="preserve">Dr. L. Herrera (Analytical Chemist)</w:t>
            </w:r>
          </w:p>
        </w:tc>
        <w:tc>
          <w:tcPr/>
          <w:p>
            <w:pPr>
              <w:pStyle w:val="Compact"/>
              <w:jc w:val="left"/>
            </w:pPr>
            <w:r>
              <w:t xml:space="preserve">12 weeks</w:t>
            </w:r>
          </w:p>
        </w:tc>
        <w:tc>
          <w:tcPr/>
          <w:p>
            <w:pPr>
              <w:pStyle w:val="Compact"/>
              <w:jc w:val="left"/>
            </w:pPr>
            <w:r>
              <w:t xml:space="preserve">3,200,000</w:t>
            </w:r>
          </w:p>
        </w:tc>
        <w:tc>
          <w:tcPr/>
          <w:p>
            <w:pPr>
              <w:pStyle w:val="Compact"/>
              <w:jc w:val="left"/>
            </w:pPr>
            <w:r>
              <w:t xml:space="preserve">12,800,000</w:t>
            </w:r>
          </w:p>
        </w:tc>
      </w:tr>
      <w:tr>
        <w:tc>
          <w:tcPr/>
          <w:p>
            <w:pPr>
              <w:pStyle w:val="Compact"/>
              <w:jc w:val="left"/>
            </w:pPr>
            <w:r>
              <w:t xml:space="preserve">3</w:t>
            </w:r>
          </w:p>
        </w:tc>
        <w:tc>
          <w:tcPr/>
          <w:p>
            <w:pPr>
              <w:pStyle w:val="Compact"/>
              <w:jc w:val="left"/>
            </w:pPr>
            <w:r>
              <w:t xml:space="preserve">Raw material supplier qualification and certificate of analysis (CoA) review for 8 suppliers</w:t>
            </w:r>
          </w:p>
        </w:tc>
        <w:tc>
          <w:tcPr/>
          <w:p>
            <w:pPr>
              <w:pStyle w:val="Compact"/>
              <w:jc w:val="left"/>
            </w:pPr>
            <w:r>
              <w:t xml:space="preserve">Ing. P. Rojas (Quality Chemist)</w:t>
            </w:r>
          </w:p>
        </w:tc>
        <w:tc>
          <w:tcPr/>
          <w:p>
            <w:pPr>
              <w:pStyle w:val="Compact"/>
              <w:jc w:val="left"/>
            </w:pPr>
            <w:r>
              <w:t xml:space="preserve">2 weeks</w:t>
            </w:r>
          </w:p>
        </w:tc>
        <w:tc>
          <w:tcPr/>
          <w:p>
            <w:pPr>
              <w:pStyle w:val="Compact"/>
              <w:jc w:val="left"/>
            </w:pPr>
            <w:r>
              <w:t xml:space="preserve">950,000</w:t>
            </w:r>
          </w:p>
        </w:tc>
        <w:tc>
          <w:tcPr/>
          <w:p>
            <w:pPr>
              <w:pStyle w:val="Compact"/>
              <w:jc w:val="left"/>
            </w:pPr>
            <w:r>
              <w:t xml:space="preserve">7,600,000</w:t>
            </w:r>
          </w:p>
        </w:tc>
      </w:tr>
      <w:tr>
        <w:tc>
          <w:tcPr/>
          <w:p>
            <w:pPr>
              <w:pStyle w:val="Compact"/>
              <w:jc w:val="left"/>
            </w:pPr>
            <w:r>
              <w:t xml:space="preserve">4</w:t>
            </w:r>
          </w:p>
        </w:tc>
        <w:tc>
          <w:tcPr/>
          <w:p>
            <w:pPr>
              <w:pStyle w:val="Compact"/>
              <w:jc w:val="left"/>
            </w:pPr>
            <w:r>
              <w:t xml:space="preserve">Regulatory dossier preparation and submission support to ISP Chile (Santiago office)</w:t>
            </w:r>
          </w:p>
        </w:tc>
        <w:tc>
          <w:tcPr/>
          <w:p>
            <w:pPr>
              <w:pStyle w:val="Compact"/>
              <w:jc w:val="left"/>
            </w:pPr>
            <w:r>
              <w:t xml:space="preserve">Dr. C. Mendoza (Lead Chemist)</w:t>
            </w:r>
          </w:p>
        </w:tc>
        <w:tc>
          <w:tcPr/>
          <w:p>
            <w:pPr>
              <w:pStyle w:val="Compact"/>
              <w:jc w:val="left"/>
            </w:pPr>
            <w:r>
              <w:t xml:space="preserve">4 weeks</w:t>
            </w:r>
          </w:p>
        </w:tc>
        <w:tc>
          <w:tcPr/>
          <w:p>
            <w:pPr>
              <w:pStyle w:val="Compact"/>
              <w:jc w:val="left"/>
            </w:pPr>
            <w:r>
              <w:t xml:space="preserve">2,400,000</w:t>
            </w:r>
          </w:p>
        </w:tc>
        <w:tc>
          <w:tcPr/>
          <w:p>
            <w:pPr>
              <w:pStyle w:val="Compact"/>
              <w:jc w:val="left"/>
            </w:pPr>
            <w:r>
              <w:t xml:space="preserve">9,600,000</w:t>
            </w:r>
          </w:p>
        </w:tc>
      </w:tr>
      <w:tr>
        <w:tc>
          <w:tcPr/>
          <w:p>
            <w:pPr>
              <w:pStyle w:val="Compact"/>
              <w:jc w:val="left"/>
            </w:pPr>
            <w:r>
              <w:t xml:space="preserve">5</w:t>
            </w:r>
          </w:p>
        </w:tc>
        <w:tc>
          <w:tcPr/>
          <w:p>
            <w:pPr>
              <w:pStyle w:val="Compact"/>
              <w:jc w:val="left"/>
            </w:pPr>
            <w:r>
              <w:t xml:space="preserve">On-site laboratory audit and GLP compliance assessment at client facility, Santiago</w:t>
            </w:r>
          </w:p>
        </w:tc>
        <w:tc>
          <w:tcPr/>
          <w:p>
            <w:pPr>
              <w:pStyle w:val="Compact"/>
              <w:jc w:val="left"/>
            </w:pPr>
            <w:r>
              <w:t xml:space="preserve">Full Chemist team (3 members)</w:t>
            </w:r>
          </w:p>
        </w:tc>
        <w:tc>
          <w:tcPr/>
          <w:p>
            <w:pPr>
              <w:pStyle w:val="Compact"/>
              <w:jc w:val="left"/>
            </w:pPr>
            <w:r>
              <w:t xml:space="preserve">3 days</w:t>
            </w:r>
          </w:p>
        </w:tc>
        <w:tc>
          <w:tcPr/>
          <w:p>
            <w:pPr>
              <w:pStyle w:val="Compact"/>
              <w:jc w:val="left"/>
            </w:pPr>
            <w:r>
              <w:t xml:space="preserve">1,100,000</w:t>
            </w:r>
          </w:p>
        </w:tc>
        <w:tc>
          <w:tcPr/>
          <w:p>
            <w:pPr>
              <w:pStyle w:val="Compact"/>
              <w:jc w:val="left"/>
            </w:pPr>
            <w:r>
              <w:t xml:space="preserve">3,300,000</w:t>
            </w:r>
          </w:p>
        </w:tc>
      </w:tr>
      <w:tr>
        <w:tc>
          <w:tcPr/>
          <w:p>
            <w:pPr>
              <w:pStyle w:val="Compact"/>
              <w:jc w:val="left"/>
            </w:pPr>
            <w:r>
              <w:t xml:space="preserve">6</w:t>
            </w:r>
          </w:p>
        </w:tc>
        <w:tc>
          <w:tcPr/>
          <w:p>
            <w:pPr>
              <w:pStyle w:val="Compact"/>
              <w:jc w:val="left"/>
            </w:pPr>
            <w:r>
              <w:t xml:space="preserve">Monthly technical advisory and consultation (4 sessions, 2 hours each)</w:t>
            </w:r>
          </w:p>
        </w:tc>
        <w:tc>
          <w:tcPr/>
          <w:p>
            <w:pPr>
              <w:pStyle w:val="Compact"/>
              <w:jc w:val="left"/>
            </w:pPr>
            <w:r>
              <w:t xml:space="preserve">Dr. L. Herrera (Analytical Chemist)</w:t>
            </w:r>
          </w:p>
        </w:tc>
        <w:tc>
          <w:tcPr/>
          <w:p>
            <w:pPr>
              <w:pStyle w:val="Compact"/>
              <w:jc w:val="left"/>
            </w:pPr>
            <w:r>
              <w:t xml:space="preserve">4 months</w:t>
            </w:r>
          </w:p>
        </w:tc>
        <w:tc>
          <w:tcPr/>
          <w:p>
            <w:pPr>
              <w:pStyle w:val="Compact"/>
              <w:jc w:val="left"/>
            </w:pPr>
            <w:r>
              <w:t xml:space="preserve">480,000</w:t>
            </w:r>
          </w:p>
        </w:tc>
        <w:tc>
          <w:tcPr/>
          <w:p>
            <w:pPr>
              <w:pStyle w:val="Compact"/>
              <w:jc w:val="left"/>
            </w:pPr>
            <w:r>
              <w:t xml:space="preserve">1,920,000</w:t>
            </w:r>
          </w:p>
        </w:tc>
      </w:tr>
      <w:tr>
        <w:tc>
          <w:tcPr/>
          <w:p>
            <w:pPr>
              <w:pStyle w:val="Compact"/>
              <w:jc w:val="left"/>
            </w:pPr>
            <w:r>
              <w:t xml:space="preserve">7</w:t>
            </w:r>
          </w:p>
        </w:tc>
        <w:tc>
          <w:tcPr/>
          <w:p>
            <w:pPr>
              <w:pStyle w:val="Compact"/>
              <w:jc w:val="left"/>
            </w:pPr>
            <w:r>
              <w:t xml:space="preserve">Consumables, reagents, and standard reference materials (SRMs)</w:t>
            </w:r>
          </w:p>
        </w:tc>
        <w:tc>
          <w:tcPr/>
          <w:p>
            <w:pPr>
              <w:pStyle w:val="Compact"/>
              <w:jc w:val="left"/>
            </w:pPr>
            <w:r>
              <w:t xml:space="preserve">N/A</w:t>
            </w:r>
          </w:p>
        </w:tc>
        <w:tc>
          <w:tcPr/>
          <w:p>
            <w:pPr>
              <w:pStyle w:val="Compact"/>
              <w:jc w:val="left"/>
            </w:pPr>
            <w:r>
              <w:t xml:space="preserve">As needed</w:t>
            </w:r>
          </w:p>
        </w:tc>
        <w:tc>
          <w:tcPr/>
          <w:p>
            <w:pPr>
              <w:pStyle w:val="Compact"/>
              <w:jc w:val="left"/>
            </w:pPr>
            <w:r>
              <w:t xml:space="preserve">1,200,000</w:t>
            </w:r>
          </w:p>
        </w:tc>
        <w:tc>
          <w:tcPr/>
          <w:p>
            <w:pPr>
              <w:pStyle w:val="Compact"/>
              <w:jc w:val="left"/>
            </w:pPr>
            <w:r>
              <w:t xml:space="preserve">1,200,000</w:t>
            </w:r>
          </w:p>
        </w:tc>
      </w:tr>
      <w:tr>
        <w:tc>
          <w:tcPr>
            <w:gridSpan w:val="5"/>
          </w:tcPr>
          <w:p>
            <w:pPr>
              <w:pStyle w:val="Compact"/>
              <w:jc w:val="right"/>
            </w:pPr>
            <w:r>
              <w:t xml:space="preserve">TOTAL ESTIMATED COST (CLP):</w:t>
            </w:r>
          </w:p>
        </w:tc>
        <w:tc>
          <w:tcPr/>
          <w:p>
            <w:pPr>
              <w:pStyle w:val="Compact"/>
              <w:jc w:val="left"/>
            </w:pPr>
            <w:r>
              <w:t xml:space="preserve">58,620,000</w:t>
            </w:r>
          </w:p>
        </w:tc>
      </w:tr>
      <w:tr>
        <w:tc>
          <w:tcPr>
            <w:gridSpan w:val="5"/>
          </w:tcPr>
          <w:p>
            <w:pPr>
              <w:pStyle w:val="Compact"/>
              <w:jc w:val="right"/>
            </w:pPr>
            <w:r>
              <w:t xml:space="preserve">IVA 19% (Chilean VAT):</w:t>
            </w:r>
          </w:p>
        </w:tc>
        <w:tc>
          <w:tcPr/>
          <w:p>
            <w:pPr>
              <w:pStyle w:val="Compact"/>
              <w:jc w:val="left"/>
            </w:pPr>
            <w:r>
              <w:t xml:space="preserve">11,137,800</w:t>
            </w:r>
          </w:p>
        </w:tc>
      </w:tr>
      <w:tr>
        <w:tc>
          <w:tcPr>
            <w:gridSpan w:val="5"/>
          </w:tcPr>
          <w:p>
            <w:pPr>
              <w:pStyle w:val="Compact"/>
              <w:jc w:val="right"/>
            </w:pPr>
            <w:r>
              <w:t xml:space="preserve">GRAND TOTAL (CLP):</w:t>
            </w:r>
          </w:p>
        </w:tc>
        <w:tc>
          <w:tcPr/>
          <w:p>
            <w:pPr>
              <w:pStyle w:val="Compact"/>
              <w:jc w:val="left"/>
            </w:pPr>
            <w:r>
              <w:t xml:space="preserve">69,757,800</w:t>
            </w:r>
          </w:p>
        </w:tc>
      </w:tr>
      <w:tr>
        <w:tc>
          <w:tcPr>
            <w:gridSpan w:val="5"/>
          </w:tcPr>
          <w:p>
            <w:pPr>
              <w:pStyle w:val="Compact"/>
              <w:jc w:val="right"/>
            </w:pPr>
            <w:r>
              <w:t xml:space="preserve">GRAND TOTAL (USD, approx. at 950 CLP/USD):</w:t>
            </w:r>
          </w:p>
        </w:tc>
        <w:tc>
          <w:tcPr/>
          <w:p>
            <w:pPr>
              <w:pStyle w:val="Compact"/>
              <w:jc w:val="left"/>
            </w:pPr>
            <w:r>
              <w:t xml:space="preserve">$73,429.26</w:t>
            </w:r>
          </w:p>
        </w:tc>
      </w:tr>
    </w:tbl>
    <w:bookmarkEnd w:id="22"/>
    <w:bookmarkStart w:id="23" w:name="X985eb999f0cfcda5f1af1a675bf0b7c2e0a6c64"/>
    <w:p>
      <w:pPr>
        <w:pStyle w:val="Heading2"/>
      </w:pPr>
      <w:r>
        <w:t xml:space="preserve">3. Terms and Conditions of This Quotation Estimate</w:t>
      </w:r>
    </w:p>
    <w:p>
      <w:pPr>
        <w:numPr>
          <w:ilvl w:val="0"/>
          <w:numId w:val="1001"/>
        </w:numPr>
        <w:pStyle w:val="Compact"/>
      </w:pPr>
      <w:r>
        <w:rPr>
          <w:bCs/>
          <w:b/>
        </w:rPr>
        <w:t xml:space="preserve">Validity:</w:t>
      </w:r>
      <w:r>
        <w:t xml:space="preserve"> </w:t>
      </w:r>
      <w:r>
        <w:t xml:space="preserve">This Quotation Estimate is valid for thirty (30) calendar days from the date of issue. After this period, pricing may be subject to revision due to fluctuations in reagent costs, exchange rates, or regulatory changes in Chile.</w:t>
      </w:r>
    </w:p>
    <w:p>
      <w:pPr>
        <w:numPr>
          <w:ilvl w:val="0"/>
          <w:numId w:val="1001"/>
        </w:numPr>
        <w:pStyle w:val="Compact"/>
      </w:pPr>
      <w:r>
        <w:rPr>
          <w:bCs/>
          <w:b/>
        </w:rPr>
        <w:t xml:space="preserve">Payment Terms:</w:t>
      </w:r>
      <w:r>
        <w:t xml:space="preserve"> </w:t>
      </w:r>
      <w:r>
        <w:t xml:space="preserve">40% advance payment upon acceptance of this Quotation Estimate; 30% upon completion of the stability testing phase; 30% upon final delivery of all reports and regulatory submissions. Payments shall be made via bank transfer to the account of Química Andina Laboratorios SpA, Banco de Chile, Santiago branch.</w:t>
      </w:r>
    </w:p>
    <w:p>
      <w:pPr>
        <w:numPr>
          <w:ilvl w:val="0"/>
          <w:numId w:val="1001"/>
        </w:numPr>
        <w:pStyle w:val="Compact"/>
      </w:pPr>
      <w:r>
        <w:rPr>
          <w:bCs/>
          <w:b/>
        </w:rPr>
        <w:t xml:space="preserve">Deliverables:</w:t>
      </w:r>
      <w:r>
        <w:t xml:space="preserve"> </w:t>
      </w:r>
      <w:r>
        <w:t xml:space="preserve">All analytical reports, certificates of analysis, stability data packages, and regulatory documents will be delivered in both digital (PDF) and printed format. The final regulatory dossier will be submitted electronically to the ISP in Santiago, Chile, on behalf of the client.</w:t>
      </w:r>
    </w:p>
    <w:p>
      <w:pPr>
        <w:numPr>
          <w:ilvl w:val="0"/>
          <w:numId w:val="1001"/>
        </w:numPr>
        <w:pStyle w:val="Compact"/>
      </w:pPr>
      <w:r>
        <w:rPr>
          <w:bCs/>
          <w:b/>
        </w:rPr>
        <w:t xml:space="preserve">Chemist Availability:</w:t>
      </w:r>
      <w:r>
        <w:t xml:space="preserve"> </w:t>
      </w:r>
      <w:r>
        <w:t xml:space="preserve">The Lead Chemist and supporting team shall be available for on-site meetings in Santiago, Chile, during regular business hours (Monday to Friday, 09:00–18:00). Emergency consultations may be arranged at an additional rate of 50% above the standard hourly fee.</w:t>
      </w:r>
    </w:p>
    <w:p>
      <w:pPr>
        <w:numPr>
          <w:ilvl w:val="0"/>
          <w:numId w:val="1001"/>
        </w:numPr>
        <w:pStyle w:val="Compact"/>
      </w:pPr>
      <w:r>
        <w:rPr>
          <w:bCs/>
          <w:b/>
        </w:rPr>
        <w:t xml:space="preserve">Confidentiality:</w:t>
      </w:r>
      <w:r>
        <w:t xml:space="preserve"> </w:t>
      </w:r>
      <w:r>
        <w:t xml:space="preserve">All data, samples, and proprietary information exchanged in connection with this Quotation Estimate shall be treated as strictly confidential in accordance with Chilean Law No. 19.628 on Intellectual Property and applicable data protection regulations.</w:t>
      </w:r>
    </w:p>
    <w:p>
      <w:pPr>
        <w:numPr>
          <w:ilvl w:val="0"/>
          <w:numId w:val="1001"/>
        </w:numPr>
        <w:pStyle w:val="Compact"/>
      </w:pPr>
      <w:r>
        <w:rPr>
          <w:bCs/>
          <w:b/>
        </w:rPr>
        <w:t xml:space="preserve">Compliance:</w:t>
      </w:r>
      <w:r>
        <w:t xml:space="preserve"> </w:t>
      </w:r>
      <w:r>
        <w:t xml:space="preserve">All services will be performed in strict compliance with Chilean pharmaceutical regulations, ISP guidelines, ICH Q-series recommendations, and the Chilean Pharmacopoeia (13th Edition). The Chemist team guarantees adherence to GLP and GMP standards throughout the engagement.</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(seismic activity relevant to the Santiago region), government-mandated closures, or supply chain disruptions.</w:t>
      </w:r>
    </w:p>
    <w:p>
      <w:pPr>
        <w:numPr>
          <w:ilvl w:val="0"/>
          <w:numId w:val="1001"/>
        </w:numPr>
        <w:pStyle w:val="Compact"/>
      </w:pPr>
      <w:r>
        <w:rPr>
          <w:bCs/>
          <w:b/>
        </w:rPr>
        <w:t xml:space="preserve">Governing Law:</w:t>
      </w:r>
      <w:r>
        <w:t xml:space="preserve"> </w:t>
      </w:r>
      <w:r>
        <w:t xml:space="preserve">This Quotation Estimate and any resulting contract shall be governed by the laws of the Republic of Chile. Any disputes shall be resolved through the competent courts of Santiago, Chile.</w:t>
      </w:r>
    </w:p>
    <w:bookmarkEnd w:id="23"/>
    <w:bookmarkStart w:id="24" w:name="acceptance-and-authorization"/>
    <w:p>
      <w:pPr>
        <w:pStyle w:val="Heading2"/>
      </w:pPr>
      <w:r>
        <w:t xml:space="preserve">4. Acceptance and Authorization</w:t>
      </w:r>
    </w:p>
    <w:p>
      <w:pPr>
        <w:pStyle w:val="FirstParagraph"/>
      </w:pPr>
      <w:r>
        <w:t xml:space="preserve">By signing below, both parties acknowledge and accept the terms, scope, and pricing outlined in this Quotation Estimate for Chemist professional services to be rendered in Chile Santiago. This document constitutes a binding commercial proposal upon countersignature by both parties.</w:t>
      </w:r>
    </w:p>
    <w:p>
      <w:pPr>
        <w:pStyle w:val="BodyText"/>
      </w:pPr>
      <w:r>
        <w:rPr>
          <w:bCs/>
          <w:b/>
        </w:rPr>
        <w:t xml:space="preserve">For Química Andina Laboratorios SpA</w:t>
      </w:r>
      <w:r>
        <w:br/>
      </w:r>
      <w:r>
        <w:t xml:space="preserve">Dr. Carlos Mendoza, Ph.D.</w:t>
      </w:r>
      <w:r>
        <w:br/>
      </w:r>
      <w:r>
        <w:t xml:space="preserve">Lead Chemist &amp; Technical Director</w:t>
      </w:r>
      <w:r>
        <w:br/>
      </w:r>
      <w:r>
        <w:t xml:space="preserve">Date: _______________</w:t>
      </w:r>
    </w:p>
    <w:p>
      <w:pPr>
        <w:pStyle w:val="BodyText"/>
      </w:pPr>
      <w:r>
        <w:rPr>
          <w:bCs/>
          <w:b/>
        </w:rPr>
        <w:t xml:space="preserve">For Farmacéutica del Pacífico Ltda.</w:t>
      </w:r>
      <w:r>
        <w:br/>
      </w:r>
      <w:r>
        <w:t xml:space="preserve">Ing. María Fuentes</w:t>
      </w:r>
      <w:r>
        <w:br/>
      </w:r>
      <w:r>
        <w:t xml:space="preserve">Procurement Director</w:t>
      </w:r>
      <w:r>
        <w:br/>
      </w:r>
      <w:r>
        <w:t xml:space="preserve">Date: _______________</w:t>
      </w:r>
    </w:p>
    <w:p>
      <w:pPr>
        <w:pStyle w:val="BodyText"/>
      </w:pPr>
      <w:r>
        <w:rPr>
          <w:bCs/>
          <w:b/>
        </w:rPr>
        <w:t xml:space="preserve">Quotation Estimate QE-2025-0847</w:t>
      </w:r>
      <w:r>
        <w:t xml:space="preserve"> </w:t>
      </w:r>
      <w:r>
        <w:t xml:space="preserve">| Química Andina Laboratorios SpA | Santiago, Chile</w:t>
      </w:r>
      <w:r>
        <w:br/>
      </w:r>
      <w:r>
        <w:t xml:space="preserve">This document is a commercial Quotation Estimate for Chemist services and does not constitute a final invoice. All prices are expressed in Chilean Pesos (CLP) unless otherwise stated.</w:t>
      </w:r>
      <w:r>
        <w:br/>
      </w:r>
      <w:r>
        <w:t xml:space="preserve">© 2025 Química Andina Laboratorios SpA. All rights reserved. | RUT 76.543.210-K | Santiago, Chile</w:t>
      </w:r>
    </w:p>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Chemist Services - Chile Santiago</dc:title>
  <dc:creator/>
  <dc:language>en</dc:language>
  <cp:keywords/>
  <dcterms:created xsi:type="dcterms:W3CDTF">2026-10-10T03:43:18Z</dcterms:created>
  <dcterms:modified xsi:type="dcterms:W3CDTF">2026-10-10T03:43:18Z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